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79480" w14:textId="4D6B136A" w:rsidR="00E55BD4" w:rsidRPr="00777ADE" w:rsidRDefault="00123411" w:rsidP="00E55BD4">
      <w:pPr>
        <w:autoSpaceDE w:val="0"/>
        <w:autoSpaceDN w:val="0"/>
        <w:adjustRightInd w:val="0"/>
        <w:contextualSpacing/>
        <w:jc w:val="center"/>
        <w:rPr>
          <w:rFonts w:cs="Arial"/>
          <w:b/>
          <w:sz w:val="36"/>
          <w:szCs w:val="36"/>
        </w:rPr>
      </w:pPr>
      <w:bookmarkStart w:id="0" w:name="_GoBack"/>
      <w:bookmarkEnd w:id="0"/>
      <w:r>
        <w:rPr>
          <w:rFonts w:cs="Arial"/>
          <w:b/>
          <w:sz w:val="36"/>
          <w:szCs w:val="36"/>
        </w:rPr>
        <w:t>The Federation of Abbey Schools Academy Trust</w:t>
      </w:r>
    </w:p>
    <w:p w14:paraId="6E08B5EF" w14:textId="3C743487" w:rsidR="00E55BD4" w:rsidRDefault="00123411" w:rsidP="004C2288">
      <w:pPr>
        <w:autoSpaceDE w:val="0"/>
        <w:autoSpaceDN w:val="0"/>
        <w:adjustRightInd w:val="0"/>
        <w:contextualSpacing/>
        <w:jc w:val="center"/>
        <w:rPr>
          <w:rFonts w:cs="Arial"/>
          <w:sz w:val="36"/>
          <w:szCs w:val="36"/>
        </w:rPr>
      </w:pPr>
      <w:r>
        <w:rPr>
          <w:rFonts w:ascii="Arial" w:hAnsi="Arial" w:cs="Arial"/>
          <w:b/>
          <w:noProof/>
          <w:sz w:val="32"/>
          <w:szCs w:val="32"/>
        </w:rPr>
        <w:drawing>
          <wp:inline distT="0" distB="0" distL="0" distR="0" wp14:anchorId="511003E5" wp14:editId="4459365B">
            <wp:extent cx="863600" cy="768350"/>
            <wp:effectExtent l="0" t="0" r="0" b="0"/>
            <wp:docPr id="2" name="Picture 2" descr="A red letter in a black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letter in a black circl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68350"/>
                    </a:xfrm>
                    <a:prstGeom prst="rect">
                      <a:avLst/>
                    </a:prstGeom>
                    <a:noFill/>
                  </pic:spPr>
                </pic:pic>
              </a:graphicData>
            </a:graphic>
          </wp:inline>
        </w:drawing>
      </w:r>
    </w:p>
    <w:p w14:paraId="1F8F30BA" w14:textId="1448EA81" w:rsidR="00E55BD4" w:rsidRDefault="009218EC" w:rsidP="00E55BD4">
      <w:pPr>
        <w:pStyle w:val="NoSpacing"/>
        <w:jc w:val="center"/>
        <w:rPr>
          <w:rFonts w:ascii="Arial" w:hAnsi="Arial" w:cs="Arial"/>
          <w:b/>
          <w:sz w:val="28"/>
          <w:szCs w:val="28"/>
        </w:rPr>
      </w:pPr>
      <w:r>
        <w:rPr>
          <w:rFonts w:ascii="Arial" w:hAnsi="Arial" w:cs="Arial"/>
          <w:b/>
          <w:sz w:val="28"/>
          <w:szCs w:val="28"/>
        </w:rPr>
        <w:t xml:space="preserve">Minutes of the </w:t>
      </w:r>
      <w:r w:rsidR="00A504EC">
        <w:rPr>
          <w:rFonts w:ascii="Arial" w:hAnsi="Arial" w:cs="Arial"/>
          <w:b/>
          <w:sz w:val="28"/>
          <w:szCs w:val="28"/>
        </w:rPr>
        <w:t xml:space="preserve">Governing Body </w:t>
      </w:r>
      <w:r w:rsidR="00C64F6B">
        <w:rPr>
          <w:rFonts w:ascii="Arial" w:hAnsi="Arial" w:cs="Arial"/>
          <w:b/>
          <w:sz w:val="28"/>
          <w:szCs w:val="28"/>
        </w:rPr>
        <w:t>Meeting</w:t>
      </w:r>
    </w:p>
    <w:p w14:paraId="51085097" w14:textId="2C1EF923" w:rsidR="00E55BD4" w:rsidRPr="00402FB3" w:rsidRDefault="00123411" w:rsidP="00E55BD4">
      <w:pPr>
        <w:pStyle w:val="NoSpacing"/>
        <w:jc w:val="center"/>
        <w:rPr>
          <w:rFonts w:ascii="Arial" w:hAnsi="Arial" w:cs="Arial"/>
          <w:b/>
          <w:sz w:val="28"/>
          <w:szCs w:val="28"/>
        </w:rPr>
      </w:pPr>
      <w:r>
        <w:rPr>
          <w:rFonts w:ascii="Arial" w:hAnsi="Arial" w:cs="Arial"/>
          <w:b/>
          <w:sz w:val="28"/>
          <w:szCs w:val="28"/>
        </w:rPr>
        <w:t>5.</w:t>
      </w:r>
      <w:r w:rsidR="00A45B4C">
        <w:rPr>
          <w:rFonts w:ascii="Arial" w:hAnsi="Arial" w:cs="Arial"/>
          <w:b/>
          <w:sz w:val="28"/>
          <w:szCs w:val="28"/>
        </w:rPr>
        <w:t>3</w:t>
      </w:r>
      <w:r>
        <w:rPr>
          <w:rFonts w:ascii="Arial" w:hAnsi="Arial" w:cs="Arial"/>
          <w:b/>
          <w:sz w:val="28"/>
          <w:szCs w:val="28"/>
        </w:rPr>
        <w:t>0pm</w:t>
      </w:r>
      <w:r w:rsidR="00E55BD4">
        <w:rPr>
          <w:rFonts w:ascii="Arial" w:hAnsi="Arial" w:cs="Arial"/>
          <w:b/>
          <w:sz w:val="28"/>
          <w:szCs w:val="28"/>
        </w:rPr>
        <w:t xml:space="preserve"> on </w:t>
      </w:r>
      <w:r w:rsidR="00A504EC">
        <w:rPr>
          <w:rFonts w:ascii="Arial" w:hAnsi="Arial" w:cs="Arial"/>
          <w:b/>
          <w:sz w:val="28"/>
          <w:szCs w:val="28"/>
        </w:rPr>
        <w:t>Wednesday 29</w:t>
      </w:r>
      <w:r w:rsidR="00A504EC" w:rsidRPr="00A504EC">
        <w:rPr>
          <w:rFonts w:ascii="Arial" w:hAnsi="Arial" w:cs="Arial"/>
          <w:b/>
          <w:sz w:val="28"/>
          <w:szCs w:val="28"/>
          <w:vertAlign w:val="superscript"/>
        </w:rPr>
        <w:t>th</w:t>
      </w:r>
      <w:r w:rsidR="00A504EC">
        <w:rPr>
          <w:rFonts w:ascii="Arial" w:hAnsi="Arial" w:cs="Arial"/>
          <w:b/>
          <w:sz w:val="28"/>
          <w:szCs w:val="28"/>
        </w:rPr>
        <w:t xml:space="preserve"> </w:t>
      </w:r>
      <w:r w:rsidR="005D1327">
        <w:rPr>
          <w:rFonts w:ascii="Arial" w:hAnsi="Arial" w:cs="Arial"/>
          <w:b/>
          <w:sz w:val="28"/>
          <w:szCs w:val="28"/>
        </w:rPr>
        <w:t>November</w:t>
      </w:r>
      <w:r w:rsidR="009365B9">
        <w:rPr>
          <w:rFonts w:ascii="Arial" w:hAnsi="Arial" w:cs="Arial"/>
          <w:b/>
          <w:sz w:val="28"/>
          <w:szCs w:val="28"/>
        </w:rPr>
        <w:t xml:space="preserve"> </w:t>
      </w:r>
      <w:r w:rsidR="008E175E">
        <w:rPr>
          <w:rFonts w:ascii="Arial" w:hAnsi="Arial" w:cs="Arial"/>
          <w:b/>
          <w:sz w:val="28"/>
          <w:szCs w:val="28"/>
        </w:rPr>
        <w:t>202</w:t>
      </w:r>
      <w:r w:rsidR="00133082">
        <w:rPr>
          <w:rFonts w:ascii="Arial" w:hAnsi="Arial" w:cs="Arial"/>
          <w:b/>
          <w:sz w:val="28"/>
          <w:szCs w:val="28"/>
        </w:rPr>
        <w:t>3</w:t>
      </w:r>
      <w:r w:rsidR="003C097C">
        <w:rPr>
          <w:rFonts w:ascii="Arial" w:hAnsi="Arial" w:cs="Arial"/>
          <w:b/>
          <w:sz w:val="28"/>
          <w:szCs w:val="28"/>
        </w:rPr>
        <w:t xml:space="preserve"> </w:t>
      </w:r>
    </w:p>
    <w:p w14:paraId="470887EC" w14:textId="77777777" w:rsidR="00E55BD4" w:rsidRPr="004D4A40" w:rsidRDefault="00E55BD4" w:rsidP="00E55BD4">
      <w:pPr>
        <w:pStyle w:val="NoSpacing"/>
        <w:rPr>
          <w:rFonts w:ascii="Arial" w:hAnsi="Arial" w:cs="Arial"/>
          <w:b/>
        </w:rPr>
      </w:pPr>
    </w:p>
    <w:p w14:paraId="2D53451F" w14:textId="77777777" w:rsidR="00E55BD4" w:rsidRDefault="00E55BD4" w:rsidP="00E55BD4">
      <w:pPr>
        <w:pStyle w:val="NoSpacing"/>
        <w:ind w:left="142"/>
        <w:rPr>
          <w:rFonts w:ascii="Arial" w:hAnsi="Arial" w:cs="Arial"/>
          <w:b/>
        </w:rPr>
      </w:pPr>
      <w:r w:rsidRPr="004D4A40">
        <w:rPr>
          <w:rFonts w:ascii="Arial" w:hAnsi="Arial" w:cs="Arial"/>
          <w:b/>
        </w:rPr>
        <w:t xml:space="preserve">PRESENT: </w:t>
      </w:r>
    </w:p>
    <w:p w14:paraId="402DCD48" w14:textId="443A5F90" w:rsidR="004C2288" w:rsidRDefault="00123411" w:rsidP="00AE09C1">
      <w:pPr>
        <w:pStyle w:val="NoSpacing"/>
        <w:ind w:left="142"/>
        <w:rPr>
          <w:rFonts w:ascii="Arial" w:hAnsi="Arial" w:cs="Arial"/>
        </w:rPr>
      </w:pPr>
      <w:r>
        <w:rPr>
          <w:rFonts w:ascii="Arial" w:hAnsi="Arial" w:cs="Arial"/>
        </w:rPr>
        <w:t>Mr J Briggs (Headteacher), Mr M Fryer</w:t>
      </w:r>
      <w:r w:rsidR="00096307">
        <w:rPr>
          <w:rFonts w:ascii="Arial" w:hAnsi="Arial" w:cs="Arial"/>
        </w:rPr>
        <w:t>,</w:t>
      </w:r>
      <w:r w:rsidR="005D1327">
        <w:rPr>
          <w:rFonts w:ascii="Arial" w:hAnsi="Arial" w:cs="Arial"/>
        </w:rPr>
        <w:t xml:space="preserve"> </w:t>
      </w:r>
      <w:r w:rsidR="008F70E7">
        <w:rPr>
          <w:rFonts w:ascii="Arial" w:hAnsi="Arial" w:cs="Arial"/>
        </w:rPr>
        <w:t>D</w:t>
      </w:r>
      <w:r w:rsidR="005D1327">
        <w:rPr>
          <w:rFonts w:ascii="Arial" w:hAnsi="Arial" w:cs="Arial"/>
        </w:rPr>
        <w:t>r L Bryant</w:t>
      </w:r>
      <w:r w:rsidR="00096307">
        <w:rPr>
          <w:rFonts w:ascii="Arial" w:hAnsi="Arial" w:cs="Arial"/>
        </w:rPr>
        <w:t xml:space="preserve">, </w:t>
      </w:r>
      <w:r w:rsidR="00A504EC">
        <w:rPr>
          <w:rFonts w:ascii="Arial" w:hAnsi="Arial" w:cs="Arial"/>
        </w:rPr>
        <w:t xml:space="preserve">Mrs C Stow-Smith, </w:t>
      </w:r>
      <w:r w:rsidR="00096307" w:rsidRPr="00096307">
        <w:rPr>
          <w:rFonts w:ascii="Arial" w:hAnsi="Arial" w:cs="Arial"/>
        </w:rPr>
        <w:t>Mrs A Gibbs and Mr A Phillips</w:t>
      </w:r>
    </w:p>
    <w:p w14:paraId="61C765E3" w14:textId="77777777" w:rsidR="006701FC" w:rsidRDefault="006701FC" w:rsidP="00AE09C1">
      <w:pPr>
        <w:pStyle w:val="NoSpacing"/>
        <w:ind w:left="142"/>
        <w:rPr>
          <w:rFonts w:ascii="Arial" w:hAnsi="Arial" w:cs="Arial"/>
        </w:rPr>
      </w:pPr>
    </w:p>
    <w:p w14:paraId="498DEE57" w14:textId="212995B8" w:rsidR="006701FC" w:rsidRPr="006701FC" w:rsidRDefault="006701FC" w:rsidP="00AE09C1">
      <w:pPr>
        <w:pStyle w:val="NoSpacing"/>
        <w:ind w:left="142"/>
        <w:rPr>
          <w:rFonts w:ascii="Arial" w:hAnsi="Arial" w:cs="Arial"/>
          <w:b/>
          <w:bCs/>
        </w:rPr>
      </w:pPr>
      <w:r w:rsidRPr="006701FC">
        <w:rPr>
          <w:rFonts w:ascii="Arial" w:hAnsi="Arial" w:cs="Arial"/>
          <w:b/>
          <w:bCs/>
        </w:rPr>
        <w:t>IN ATTENDANCE:</w:t>
      </w:r>
    </w:p>
    <w:p w14:paraId="6F66560E" w14:textId="48CD9C0F" w:rsidR="00036AA2" w:rsidRDefault="00036AA2" w:rsidP="00AE09C1">
      <w:pPr>
        <w:pStyle w:val="NoSpacing"/>
        <w:ind w:left="142"/>
        <w:rPr>
          <w:rFonts w:ascii="Arial" w:hAnsi="Arial" w:cs="Arial"/>
        </w:rPr>
      </w:pPr>
      <w:r>
        <w:rPr>
          <w:rFonts w:ascii="Arial" w:hAnsi="Arial" w:cs="Arial"/>
        </w:rPr>
        <w:t xml:space="preserve">Mr K </w:t>
      </w:r>
      <w:r w:rsidR="00B22213">
        <w:rPr>
          <w:rFonts w:ascii="Arial" w:hAnsi="Arial" w:cs="Arial"/>
        </w:rPr>
        <w:t>Shotton</w:t>
      </w:r>
      <w:r>
        <w:rPr>
          <w:rFonts w:ascii="Arial" w:hAnsi="Arial" w:cs="Arial"/>
        </w:rPr>
        <w:t xml:space="preserve"> – Clive Owen LLP</w:t>
      </w:r>
    </w:p>
    <w:p w14:paraId="33A9B505" w14:textId="1B06D000" w:rsidR="009408AB" w:rsidRPr="004C2288" w:rsidRDefault="00A504EC" w:rsidP="00AE09C1">
      <w:pPr>
        <w:pStyle w:val="NoSpacing"/>
        <w:ind w:left="142"/>
        <w:rPr>
          <w:rFonts w:ascii="Arial" w:hAnsi="Arial" w:cs="Arial"/>
        </w:rPr>
      </w:pPr>
      <w:r>
        <w:rPr>
          <w:rFonts w:ascii="Arial" w:hAnsi="Arial" w:cs="Arial"/>
        </w:rPr>
        <w:t>Mr S Leigh – Clerk to the Governing Body</w:t>
      </w:r>
    </w:p>
    <w:p w14:paraId="4674DE7E" w14:textId="21A35824" w:rsidR="00E55BD4" w:rsidRPr="004D4A40" w:rsidRDefault="00E55BD4" w:rsidP="005D1327">
      <w:pPr>
        <w:pStyle w:val="NoSpacing"/>
        <w:rPr>
          <w:rFonts w:ascii="Arial" w:hAnsi="Arial" w:cs="Arial"/>
          <w:b/>
        </w:rPr>
      </w:pP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r>
      <w:r w:rsidRPr="004D4A40">
        <w:rPr>
          <w:rFonts w:ascii="Arial" w:hAnsi="Arial" w:cs="Arial"/>
          <w:b/>
        </w:rPr>
        <w:tab/>
        <w:t xml:space="preserve">         Action</w:t>
      </w:r>
    </w:p>
    <w:tbl>
      <w:tblPr>
        <w:tblStyle w:val="TableGrid"/>
        <w:tblW w:w="10634" w:type="dxa"/>
        <w:jc w:val="center"/>
        <w:tblLook w:val="04A0" w:firstRow="1" w:lastRow="0" w:firstColumn="1" w:lastColumn="0" w:noHBand="0" w:noVBand="1"/>
      </w:tblPr>
      <w:tblGrid>
        <w:gridCol w:w="936"/>
        <w:gridCol w:w="8136"/>
        <w:gridCol w:w="1562"/>
      </w:tblGrid>
      <w:tr w:rsidR="008164DA" w:rsidRPr="004D4A40" w14:paraId="5D662E72" w14:textId="77777777" w:rsidTr="008164DA">
        <w:trPr>
          <w:jc w:val="center"/>
        </w:trPr>
        <w:tc>
          <w:tcPr>
            <w:tcW w:w="10634" w:type="dxa"/>
            <w:gridSpan w:val="3"/>
            <w:shd w:val="clear" w:color="auto" w:fill="92D050"/>
          </w:tcPr>
          <w:p w14:paraId="1FBAD410" w14:textId="64B60DC1" w:rsidR="008164DA" w:rsidRPr="008164DA" w:rsidRDefault="008164DA" w:rsidP="008164DA">
            <w:pPr>
              <w:pStyle w:val="NoSpacing"/>
              <w:rPr>
                <w:rFonts w:ascii="Arial" w:hAnsi="Arial" w:cs="Arial"/>
                <w:b/>
                <w:bCs/>
              </w:rPr>
            </w:pPr>
            <w:r w:rsidRPr="008164DA">
              <w:rPr>
                <w:rFonts w:ascii="Arial" w:hAnsi="Arial" w:cs="Arial"/>
                <w:b/>
                <w:bCs/>
              </w:rPr>
              <w:t>Procedural Business</w:t>
            </w:r>
          </w:p>
        </w:tc>
      </w:tr>
      <w:tr w:rsidR="00A91621" w:rsidRPr="004D4A40" w14:paraId="6BEC9158" w14:textId="77777777" w:rsidTr="00F06F41">
        <w:trPr>
          <w:jc w:val="center"/>
        </w:trPr>
        <w:tc>
          <w:tcPr>
            <w:tcW w:w="936" w:type="dxa"/>
          </w:tcPr>
          <w:p w14:paraId="0C885268" w14:textId="77777777" w:rsidR="00E55BD4" w:rsidRPr="004D4A40" w:rsidRDefault="00E55BD4" w:rsidP="00F06F41">
            <w:pPr>
              <w:pStyle w:val="NoSpacing"/>
              <w:rPr>
                <w:rFonts w:ascii="Arial" w:hAnsi="Arial" w:cs="Arial"/>
                <w:b/>
              </w:rPr>
            </w:pPr>
            <w:r>
              <w:rPr>
                <w:rFonts w:ascii="Arial" w:hAnsi="Arial" w:cs="Arial"/>
                <w:b/>
              </w:rPr>
              <w:t>1.</w:t>
            </w:r>
          </w:p>
        </w:tc>
        <w:tc>
          <w:tcPr>
            <w:tcW w:w="8136" w:type="dxa"/>
          </w:tcPr>
          <w:p w14:paraId="64CE0FF5" w14:textId="48A3535E" w:rsidR="00E55BD4" w:rsidRPr="004D4A40" w:rsidRDefault="00E55BD4" w:rsidP="00F06F41">
            <w:pPr>
              <w:pStyle w:val="NoSpacing"/>
              <w:jc w:val="both"/>
              <w:rPr>
                <w:rFonts w:ascii="Arial" w:hAnsi="Arial" w:cs="Arial"/>
                <w:b/>
              </w:rPr>
            </w:pPr>
            <w:r>
              <w:rPr>
                <w:rFonts w:ascii="Arial" w:hAnsi="Arial" w:cs="Arial"/>
                <w:b/>
              </w:rPr>
              <w:t>Welcome</w:t>
            </w:r>
            <w:r w:rsidR="0083537F">
              <w:rPr>
                <w:rFonts w:ascii="Arial" w:hAnsi="Arial" w:cs="Arial"/>
                <w:b/>
              </w:rPr>
              <w:t xml:space="preserve"> </w:t>
            </w:r>
          </w:p>
          <w:p w14:paraId="53FD3281" w14:textId="1D591CEC" w:rsidR="009408AB" w:rsidRPr="004D4A40" w:rsidRDefault="00E55BD4" w:rsidP="00B279F5">
            <w:pPr>
              <w:pStyle w:val="NoSpacing"/>
              <w:jc w:val="both"/>
              <w:rPr>
                <w:rFonts w:ascii="Arial" w:hAnsi="Arial" w:cs="Arial"/>
              </w:rPr>
            </w:pPr>
            <w:r>
              <w:rPr>
                <w:rFonts w:ascii="Arial" w:hAnsi="Arial" w:cs="Arial"/>
              </w:rPr>
              <w:t xml:space="preserve">The meeting opened at </w:t>
            </w:r>
            <w:r w:rsidR="00123411">
              <w:rPr>
                <w:rFonts w:ascii="Arial" w:hAnsi="Arial" w:cs="Arial"/>
              </w:rPr>
              <w:t>5.</w:t>
            </w:r>
            <w:r w:rsidR="00030782">
              <w:rPr>
                <w:rFonts w:ascii="Arial" w:hAnsi="Arial" w:cs="Arial"/>
              </w:rPr>
              <w:t>3</w:t>
            </w:r>
            <w:r w:rsidR="00123411">
              <w:rPr>
                <w:rFonts w:ascii="Arial" w:hAnsi="Arial" w:cs="Arial"/>
              </w:rPr>
              <w:t>0pm</w:t>
            </w:r>
            <w:r w:rsidR="00654C95">
              <w:rPr>
                <w:rFonts w:ascii="Arial" w:hAnsi="Arial" w:cs="Arial"/>
              </w:rPr>
              <w:t xml:space="preserve"> with </w:t>
            </w:r>
            <w:r w:rsidR="009365B9">
              <w:rPr>
                <w:rFonts w:ascii="Arial" w:hAnsi="Arial" w:cs="Arial"/>
              </w:rPr>
              <w:t>all we</w:t>
            </w:r>
            <w:r w:rsidR="0038641F">
              <w:rPr>
                <w:rFonts w:ascii="Arial" w:hAnsi="Arial" w:cs="Arial"/>
              </w:rPr>
              <w:t>lcomed</w:t>
            </w:r>
            <w:r w:rsidR="00271B17">
              <w:rPr>
                <w:rFonts w:ascii="Arial" w:hAnsi="Arial" w:cs="Arial"/>
              </w:rPr>
              <w:t xml:space="preserve">. </w:t>
            </w:r>
            <w:r w:rsidR="00A504EC">
              <w:rPr>
                <w:rFonts w:ascii="Arial" w:hAnsi="Arial" w:cs="Arial"/>
              </w:rPr>
              <w:t xml:space="preserve">In the absence of Mrs Del La Motte, </w:t>
            </w:r>
            <w:r w:rsidR="008F70E7">
              <w:rPr>
                <w:rFonts w:ascii="Arial" w:hAnsi="Arial" w:cs="Arial"/>
              </w:rPr>
              <w:t>D</w:t>
            </w:r>
            <w:r w:rsidR="00A504EC">
              <w:rPr>
                <w:rFonts w:ascii="Arial" w:hAnsi="Arial" w:cs="Arial"/>
              </w:rPr>
              <w:t xml:space="preserve">r Bryant agreed to Chair the meeting. </w:t>
            </w:r>
            <w:r w:rsidR="00654C95">
              <w:rPr>
                <w:rFonts w:ascii="Arial" w:hAnsi="Arial" w:cs="Arial"/>
              </w:rPr>
              <w:t>I</w:t>
            </w:r>
            <w:r w:rsidR="00686FB8">
              <w:rPr>
                <w:rFonts w:ascii="Arial" w:hAnsi="Arial" w:cs="Arial"/>
              </w:rPr>
              <w:t xml:space="preserve">t </w:t>
            </w:r>
            <w:r w:rsidR="00654C95">
              <w:rPr>
                <w:rFonts w:ascii="Arial" w:hAnsi="Arial" w:cs="Arial"/>
              </w:rPr>
              <w:t xml:space="preserve">was </w:t>
            </w:r>
            <w:r w:rsidR="00686FB8">
              <w:rPr>
                <w:rFonts w:ascii="Arial" w:hAnsi="Arial" w:cs="Arial"/>
              </w:rPr>
              <w:t>conf</w:t>
            </w:r>
            <w:r w:rsidR="00E86D4D">
              <w:rPr>
                <w:rFonts w:ascii="Arial" w:hAnsi="Arial" w:cs="Arial"/>
              </w:rPr>
              <w:t>i</w:t>
            </w:r>
            <w:r w:rsidR="00686FB8">
              <w:rPr>
                <w:rFonts w:ascii="Arial" w:hAnsi="Arial" w:cs="Arial"/>
              </w:rPr>
              <w:t xml:space="preserve">rmed </w:t>
            </w:r>
            <w:r w:rsidR="00654C95">
              <w:rPr>
                <w:rFonts w:ascii="Arial" w:hAnsi="Arial" w:cs="Arial"/>
              </w:rPr>
              <w:t>that the meeting was quorate and could move to business.</w:t>
            </w:r>
          </w:p>
        </w:tc>
        <w:tc>
          <w:tcPr>
            <w:tcW w:w="1562" w:type="dxa"/>
          </w:tcPr>
          <w:p w14:paraId="338762F8" w14:textId="77777777" w:rsidR="00E55BD4" w:rsidRPr="004D4A40" w:rsidRDefault="00E55BD4" w:rsidP="00F06F41">
            <w:pPr>
              <w:pStyle w:val="NoSpacing"/>
              <w:jc w:val="center"/>
              <w:rPr>
                <w:rFonts w:ascii="Arial" w:hAnsi="Arial" w:cs="Arial"/>
              </w:rPr>
            </w:pPr>
          </w:p>
        </w:tc>
      </w:tr>
      <w:tr w:rsidR="00B92748" w:rsidRPr="004D4A40" w14:paraId="071482F2" w14:textId="77777777" w:rsidTr="00F06F41">
        <w:trPr>
          <w:jc w:val="center"/>
        </w:trPr>
        <w:tc>
          <w:tcPr>
            <w:tcW w:w="936" w:type="dxa"/>
          </w:tcPr>
          <w:p w14:paraId="2F8A94B6" w14:textId="4C12887D" w:rsidR="00B92748" w:rsidRDefault="00A504EC" w:rsidP="00F06F41">
            <w:pPr>
              <w:pStyle w:val="NoSpacing"/>
              <w:rPr>
                <w:rFonts w:ascii="Arial" w:hAnsi="Arial" w:cs="Arial"/>
                <w:b/>
              </w:rPr>
            </w:pPr>
            <w:r>
              <w:rPr>
                <w:rFonts w:ascii="Arial" w:hAnsi="Arial" w:cs="Arial"/>
                <w:b/>
              </w:rPr>
              <w:t>2</w:t>
            </w:r>
            <w:r w:rsidR="00B92748">
              <w:rPr>
                <w:rFonts w:ascii="Arial" w:hAnsi="Arial" w:cs="Arial"/>
                <w:b/>
              </w:rPr>
              <w:t>.</w:t>
            </w:r>
          </w:p>
        </w:tc>
        <w:tc>
          <w:tcPr>
            <w:tcW w:w="8136" w:type="dxa"/>
          </w:tcPr>
          <w:p w14:paraId="64AB5109" w14:textId="77777777" w:rsidR="00B92748" w:rsidRDefault="00B92748" w:rsidP="00F06F41">
            <w:pPr>
              <w:pStyle w:val="NoSpacing"/>
              <w:jc w:val="both"/>
              <w:rPr>
                <w:rFonts w:ascii="Arial" w:hAnsi="Arial" w:cs="Arial"/>
                <w:b/>
              </w:rPr>
            </w:pPr>
            <w:r>
              <w:rPr>
                <w:rFonts w:ascii="Arial" w:hAnsi="Arial" w:cs="Arial"/>
                <w:b/>
              </w:rPr>
              <w:t>Apologies for Absence</w:t>
            </w:r>
          </w:p>
          <w:p w14:paraId="1542396A" w14:textId="57D53B17" w:rsidR="009408AB" w:rsidRDefault="00A504EC" w:rsidP="00B279F5">
            <w:pPr>
              <w:pStyle w:val="NoSpacing"/>
              <w:jc w:val="both"/>
              <w:rPr>
                <w:rFonts w:ascii="Arial" w:hAnsi="Arial" w:cs="Arial"/>
                <w:bCs/>
              </w:rPr>
            </w:pPr>
            <w:r>
              <w:rPr>
                <w:rFonts w:ascii="Arial" w:hAnsi="Arial" w:cs="Arial"/>
                <w:bCs/>
              </w:rPr>
              <w:t>Apologies for absence were received from Mrs E del la Motte, Mr N Little, Mrs N McDowell and Mr G Buchanan who were unable to attend due to work commitments and personal circumstances.</w:t>
            </w:r>
          </w:p>
          <w:p w14:paraId="4E19FEFA" w14:textId="77777777" w:rsidR="00A504EC" w:rsidRDefault="00A504EC" w:rsidP="00B279F5">
            <w:pPr>
              <w:pStyle w:val="NoSpacing"/>
              <w:jc w:val="both"/>
              <w:rPr>
                <w:rFonts w:ascii="Arial" w:hAnsi="Arial" w:cs="Arial"/>
                <w:bCs/>
              </w:rPr>
            </w:pPr>
          </w:p>
          <w:p w14:paraId="7277C4A2" w14:textId="46307D15" w:rsidR="00A504EC" w:rsidRPr="00524001" w:rsidRDefault="00A504EC" w:rsidP="00B279F5">
            <w:pPr>
              <w:pStyle w:val="NoSpacing"/>
              <w:jc w:val="both"/>
              <w:rPr>
                <w:rFonts w:ascii="Arial" w:hAnsi="Arial" w:cs="Arial"/>
                <w:b/>
                <w:bCs/>
                <w:i/>
              </w:rPr>
            </w:pPr>
            <w:r w:rsidRPr="00524001">
              <w:rPr>
                <w:rFonts w:ascii="Arial" w:hAnsi="Arial" w:cs="Arial"/>
                <w:b/>
                <w:bCs/>
                <w:i/>
              </w:rPr>
              <w:t>Directors RESOLVED to consent to the absence of Mrs E del la Motte, Mr N Little, Mrs N McDowell and Mr G Buchanan.</w:t>
            </w:r>
          </w:p>
        </w:tc>
        <w:tc>
          <w:tcPr>
            <w:tcW w:w="1562" w:type="dxa"/>
          </w:tcPr>
          <w:p w14:paraId="77BF75BB" w14:textId="77777777" w:rsidR="00B92748" w:rsidRDefault="00B92748" w:rsidP="00EB5A93">
            <w:pPr>
              <w:pStyle w:val="NoSpacing"/>
              <w:rPr>
                <w:rFonts w:ascii="Arial" w:hAnsi="Arial" w:cs="Arial"/>
              </w:rPr>
            </w:pPr>
          </w:p>
        </w:tc>
      </w:tr>
      <w:tr w:rsidR="00A91621" w:rsidRPr="004D4A40" w14:paraId="62C54E23" w14:textId="77777777" w:rsidTr="00F06F41">
        <w:trPr>
          <w:jc w:val="center"/>
        </w:trPr>
        <w:tc>
          <w:tcPr>
            <w:tcW w:w="936" w:type="dxa"/>
          </w:tcPr>
          <w:p w14:paraId="41C3AC42" w14:textId="36D893A6" w:rsidR="00BC1871" w:rsidRDefault="00A504EC" w:rsidP="00F06F41">
            <w:pPr>
              <w:pStyle w:val="NoSpacing"/>
              <w:rPr>
                <w:rFonts w:ascii="Arial" w:hAnsi="Arial" w:cs="Arial"/>
                <w:b/>
              </w:rPr>
            </w:pPr>
            <w:r>
              <w:rPr>
                <w:rFonts w:ascii="Arial" w:hAnsi="Arial" w:cs="Arial"/>
                <w:b/>
              </w:rPr>
              <w:t>3</w:t>
            </w:r>
            <w:r w:rsidR="00BC1871">
              <w:rPr>
                <w:rFonts w:ascii="Arial" w:hAnsi="Arial" w:cs="Arial"/>
                <w:b/>
              </w:rPr>
              <w:t>.</w:t>
            </w:r>
          </w:p>
        </w:tc>
        <w:tc>
          <w:tcPr>
            <w:tcW w:w="8136" w:type="dxa"/>
          </w:tcPr>
          <w:p w14:paraId="4F6E6CD7" w14:textId="77777777" w:rsidR="00123411" w:rsidRDefault="00BC1871" w:rsidP="00123411">
            <w:pPr>
              <w:pStyle w:val="NoSpacing"/>
              <w:jc w:val="both"/>
              <w:rPr>
                <w:rFonts w:ascii="Arial" w:hAnsi="Arial" w:cs="Arial"/>
                <w:b/>
              </w:rPr>
            </w:pPr>
            <w:r w:rsidRPr="00AF0313">
              <w:rPr>
                <w:rFonts w:ascii="Arial" w:hAnsi="Arial" w:cs="Arial"/>
                <w:b/>
              </w:rPr>
              <w:t xml:space="preserve">Declarations of </w:t>
            </w:r>
            <w:r w:rsidR="00123411">
              <w:rPr>
                <w:rFonts w:ascii="Arial" w:hAnsi="Arial" w:cs="Arial"/>
                <w:b/>
              </w:rPr>
              <w:t>Interest</w:t>
            </w:r>
          </w:p>
          <w:p w14:paraId="79F9A709" w14:textId="77777777" w:rsidR="00B948CF" w:rsidRDefault="00B948CF" w:rsidP="00B948CF">
            <w:pPr>
              <w:pStyle w:val="ListParagraph"/>
              <w:numPr>
                <w:ilvl w:val="0"/>
                <w:numId w:val="22"/>
              </w:numPr>
              <w:spacing w:after="0" w:line="240" w:lineRule="auto"/>
              <w:rPr>
                <w:rFonts w:ascii="Arial" w:hAnsi="Arial" w:cs="Arial"/>
                <w:b/>
                <w:bCs/>
              </w:rPr>
            </w:pPr>
            <w:r>
              <w:rPr>
                <w:rFonts w:ascii="Arial" w:hAnsi="Arial" w:cs="Arial"/>
                <w:b/>
                <w:bCs/>
              </w:rPr>
              <w:t>Declarations of Personal or Pecuniary Interest</w:t>
            </w:r>
          </w:p>
          <w:p w14:paraId="7CB14F71" w14:textId="77777777" w:rsidR="00C26782" w:rsidRDefault="00B948CF" w:rsidP="006701FC">
            <w:pPr>
              <w:pStyle w:val="NoSpacing"/>
              <w:jc w:val="both"/>
              <w:rPr>
                <w:rFonts w:ascii="Arial" w:hAnsi="Arial" w:cs="Arial"/>
                <w:bCs/>
              </w:rPr>
            </w:pPr>
            <w:r w:rsidRPr="00B948CF">
              <w:rPr>
                <w:rFonts w:ascii="Arial" w:hAnsi="Arial" w:cs="Arial"/>
                <w:bCs/>
              </w:rPr>
              <w:t>All Directors were reminded that any personal or pecuniary interest relating to items on the agenda should be declared. There were no declarations of interest made by any governor in relation to items on the agenda.</w:t>
            </w:r>
          </w:p>
          <w:p w14:paraId="33AA71F7" w14:textId="77777777" w:rsidR="00A504EC" w:rsidRDefault="00A504EC" w:rsidP="006701FC">
            <w:pPr>
              <w:pStyle w:val="NoSpacing"/>
              <w:jc w:val="both"/>
              <w:rPr>
                <w:rFonts w:ascii="Arial" w:hAnsi="Arial" w:cs="Arial"/>
                <w:bCs/>
              </w:rPr>
            </w:pPr>
          </w:p>
          <w:p w14:paraId="1992861A" w14:textId="6B0F8B9D" w:rsidR="00A504EC" w:rsidRPr="008F70E7" w:rsidRDefault="00A504EC" w:rsidP="00A504EC">
            <w:pPr>
              <w:pStyle w:val="NoSpacing"/>
              <w:numPr>
                <w:ilvl w:val="0"/>
                <w:numId w:val="22"/>
              </w:numPr>
              <w:jc w:val="both"/>
              <w:rPr>
                <w:rFonts w:ascii="Arial" w:hAnsi="Arial" w:cs="Arial"/>
                <w:b/>
              </w:rPr>
            </w:pPr>
            <w:r w:rsidRPr="008F70E7">
              <w:rPr>
                <w:rFonts w:ascii="Arial" w:hAnsi="Arial" w:cs="Arial"/>
                <w:b/>
              </w:rPr>
              <w:t>Register of Business Interests</w:t>
            </w:r>
          </w:p>
          <w:p w14:paraId="731C8F9C" w14:textId="77777777" w:rsidR="009408AB" w:rsidRDefault="00A504EC" w:rsidP="008F70E7">
            <w:pPr>
              <w:pStyle w:val="NoSpacing"/>
              <w:jc w:val="both"/>
              <w:rPr>
                <w:rFonts w:ascii="Arial" w:hAnsi="Arial" w:cs="Arial"/>
                <w:b/>
                <w:i/>
                <w:iCs/>
              </w:rPr>
            </w:pPr>
            <w:r>
              <w:rPr>
                <w:rFonts w:ascii="Arial" w:hAnsi="Arial" w:cs="Arial"/>
                <w:bCs/>
              </w:rPr>
              <w:t>Directors</w:t>
            </w:r>
            <w:r w:rsidRPr="00C722EB">
              <w:rPr>
                <w:rFonts w:ascii="Arial" w:hAnsi="Arial" w:cs="Arial"/>
                <w:bCs/>
              </w:rPr>
              <w:t xml:space="preserve"> </w:t>
            </w:r>
            <w:r>
              <w:rPr>
                <w:rFonts w:ascii="Arial" w:hAnsi="Arial" w:cs="Arial"/>
                <w:bCs/>
              </w:rPr>
              <w:t xml:space="preserve">were reminded of </w:t>
            </w:r>
            <w:r w:rsidRPr="00C722EB">
              <w:rPr>
                <w:rFonts w:ascii="Arial" w:hAnsi="Arial" w:cs="Arial"/>
                <w:bCs/>
              </w:rPr>
              <w:t xml:space="preserve">the requirement to maintain a register of business interests and for this to be updated on a regular basis. </w:t>
            </w:r>
            <w:r w:rsidRPr="00ED08CE">
              <w:rPr>
                <w:rFonts w:ascii="Arial" w:hAnsi="Arial" w:cs="Arial"/>
                <w:b/>
                <w:i/>
                <w:iCs/>
              </w:rPr>
              <w:t>All governors present confirmed that their registers were up to date at the time of reporting.</w:t>
            </w:r>
            <w:r>
              <w:rPr>
                <w:rFonts w:ascii="Arial" w:hAnsi="Arial" w:cs="Arial"/>
                <w:b/>
                <w:i/>
                <w:iCs/>
              </w:rPr>
              <w:t xml:space="preserve"> </w:t>
            </w:r>
            <w:r w:rsidR="008F70E7">
              <w:rPr>
                <w:rFonts w:ascii="Arial" w:hAnsi="Arial" w:cs="Arial"/>
                <w:b/>
                <w:i/>
                <w:iCs/>
              </w:rPr>
              <w:t>D</w:t>
            </w:r>
            <w:r>
              <w:rPr>
                <w:rFonts w:ascii="Arial" w:hAnsi="Arial" w:cs="Arial"/>
                <w:b/>
                <w:i/>
                <w:iCs/>
              </w:rPr>
              <w:t>r Bryant confirmed that he needed to complete and sign his register.</w:t>
            </w:r>
          </w:p>
          <w:p w14:paraId="0AB42E0E" w14:textId="04685646" w:rsidR="008F70E7" w:rsidRPr="00F475EB" w:rsidRDefault="008F70E7" w:rsidP="008F70E7">
            <w:pPr>
              <w:pStyle w:val="NoSpacing"/>
              <w:jc w:val="both"/>
              <w:rPr>
                <w:rFonts w:ascii="Arial" w:hAnsi="Arial" w:cs="Arial"/>
                <w:b/>
              </w:rPr>
            </w:pPr>
          </w:p>
        </w:tc>
        <w:tc>
          <w:tcPr>
            <w:tcW w:w="1562" w:type="dxa"/>
          </w:tcPr>
          <w:p w14:paraId="7CE02438" w14:textId="77777777" w:rsidR="00BC1871" w:rsidRDefault="00BC1871" w:rsidP="00F06F41">
            <w:pPr>
              <w:pStyle w:val="NoSpacing"/>
              <w:rPr>
                <w:rFonts w:ascii="Arial" w:hAnsi="Arial" w:cs="Arial"/>
                <w:b/>
                <w:sz w:val="18"/>
                <w:szCs w:val="18"/>
              </w:rPr>
            </w:pPr>
          </w:p>
          <w:p w14:paraId="0177A2CD" w14:textId="77777777" w:rsidR="00A24BC2" w:rsidRDefault="00A24BC2" w:rsidP="00F06F41">
            <w:pPr>
              <w:pStyle w:val="NoSpacing"/>
              <w:rPr>
                <w:rFonts w:ascii="Arial" w:hAnsi="Arial" w:cs="Arial"/>
                <w:b/>
                <w:sz w:val="18"/>
                <w:szCs w:val="18"/>
              </w:rPr>
            </w:pPr>
          </w:p>
          <w:p w14:paraId="4175C311" w14:textId="77777777" w:rsidR="00A24BC2" w:rsidRDefault="00A24BC2" w:rsidP="00F06F41">
            <w:pPr>
              <w:pStyle w:val="NoSpacing"/>
              <w:rPr>
                <w:rFonts w:ascii="Arial" w:hAnsi="Arial" w:cs="Arial"/>
                <w:b/>
                <w:sz w:val="18"/>
                <w:szCs w:val="18"/>
              </w:rPr>
            </w:pPr>
          </w:p>
          <w:p w14:paraId="0A3CAAE4" w14:textId="77777777" w:rsidR="00A24BC2" w:rsidRDefault="00A24BC2" w:rsidP="00F06F41">
            <w:pPr>
              <w:pStyle w:val="NoSpacing"/>
              <w:rPr>
                <w:rFonts w:ascii="Arial" w:hAnsi="Arial" w:cs="Arial"/>
                <w:b/>
                <w:sz w:val="18"/>
                <w:szCs w:val="18"/>
              </w:rPr>
            </w:pPr>
          </w:p>
          <w:p w14:paraId="189B68FE" w14:textId="77777777" w:rsidR="00A24BC2" w:rsidRDefault="00A24BC2" w:rsidP="00F06F41">
            <w:pPr>
              <w:pStyle w:val="NoSpacing"/>
              <w:rPr>
                <w:rFonts w:ascii="Arial" w:hAnsi="Arial" w:cs="Arial"/>
                <w:b/>
                <w:sz w:val="18"/>
                <w:szCs w:val="18"/>
              </w:rPr>
            </w:pPr>
          </w:p>
          <w:p w14:paraId="3D578CE7" w14:textId="508D52AA" w:rsidR="00353A10" w:rsidRPr="00655608" w:rsidRDefault="00353A10" w:rsidP="00F06F41">
            <w:pPr>
              <w:pStyle w:val="NoSpacing"/>
              <w:rPr>
                <w:rFonts w:ascii="Arial" w:hAnsi="Arial" w:cs="Arial"/>
                <w:b/>
                <w:sz w:val="18"/>
                <w:szCs w:val="18"/>
              </w:rPr>
            </w:pPr>
          </w:p>
        </w:tc>
      </w:tr>
      <w:tr w:rsidR="008164DA" w:rsidRPr="004D4A40" w14:paraId="6AABA7D6" w14:textId="77777777" w:rsidTr="008164DA">
        <w:trPr>
          <w:jc w:val="center"/>
        </w:trPr>
        <w:tc>
          <w:tcPr>
            <w:tcW w:w="10634" w:type="dxa"/>
            <w:gridSpan w:val="3"/>
            <w:shd w:val="clear" w:color="auto" w:fill="92D050"/>
          </w:tcPr>
          <w:p w14:paraId="2FF5257B" w14:textId="0B882F92" w:rsidR="008164DA" w:rsidRDefault="008F70E7" w:rsidP="00611EC6">
            <w:pPr>
              <w:pStyle w:val="NoSpacing"/>
              <w:rPr>
                <w:rFonts w:ascii="Arial" w:hAnsi="Arial" w:cs="Arial"/>
                <w:b/>
                <w:sz w:val="18"/>
                <w:szCs w:val="18"/>
              </w:rPr>
            </w:pPr>
            <w:r>
              <w:rPr>
                <w:rFonts w:ascii="Arial" w:hAnsi="Arial" w:cs="Arial"/>
                <w:b/>
              </w:rPr>
              <w:t xml:space="preserve">Policies </w:t>
            </w:r>
          </w:p>
        </w:tc>
      </w:tr>
      <w:tr w:rsidR="00A91621" w:rsidRPr="004D4A40" w14:paraId="1CD7AD1A" w14:textId="77777777" w:rsidTr="00F06F41">
        <w:trPr>
          <w:jc w:val="center"/>
        </w:trPr>
        <w:tc>
          <w:tcPr>
            <w:tcW w:w="936" w:type="dxa"/>
          </w:tcPr>
          <w:p w14:paraId="124088D4" w14:textId="459DFE37" w:rsidR="00AF0313" w:rsidRDefault="008F70E7" w:rsidP="00F06F41">
            <w:pPr>
              <w:pStyle w:val="NoSpacing"/>
              <w:rPr>
                <w:rFonts w:ascii="Arial" w:hAnsi="Arial" w:cs="Arial"/>
                <w:b/>
              </w:rPr>
            </w:pPr>
            <w:r>
              <w:rPr>
                <w:rFonts w:ascii="Arial" w:hAnsi="Arial" w:cs="Arial"/>
                <w:b/>
              </w:rPr>
              <w:t>4</w:t>
            </w:r>
            <w:r w:rsidR="00AF0313">
              <w:rPr>
                <w:rFonts w:ascii="Arial" w:hAnsi="Arial" w:cs="Arial"/>
                <w:b/>
              </w:rPr>
              <w:t>.</w:t>
            </w:r>
          </w:p>
        </w:tc>
        <w:tc>
          <w:tcPr>
            <w:tcW w:w="8136" w:type="dxa"/>
          </w:tcPr>
          <w:p w14:paraId="04657868" w14:textId="77777777" w:rsidR="00CD5159" w:rsidRPr="00036AA2" w:rsidRDefault="008F70E7" w:rsidP="009B308D">
            <w:pPr>
              <w:pStyle w:val="NoSpacing"/>
              <w:jc w:val="both"/>
              <w:rPr>
                <w:rFonts w:ascii="Arial" w:hAnsi="Arial" w:cs="Arial"/>
                <w:b/>
              </w:rPr>
            </w:pPr>
            <w:r w:rsidRPr="00036AA2">
              <w:rPr>
                <w:rFonts w:ascii="Arial" w:hAnsi="Arial" w:cs="Arial"/>
                <w:b/>
              </w:rPr>
              <w:t>HR Policies</w:t>
            </w:r>
          </w:p>
          <w:p w14:paraId="45DD10AD" w14:textId="71822D6A" w:rsidR="008F70E7" w:rsidRPr="00524001" w:rsidRDefault="008F70E7" w:rsidP="009B308D">
            <w:pPr>
              <w:pStyle w:val="NoSpacing"/>
              <w:jc w:val="both"/>
              <w:rPr>
                <w:rFonts w:ascii="Arial" w:hAnsi="Arial" w:cs="Arial"/>
                <w:b/>
                <w:bCs/>
                <w:i/>
              </w:rPr>
            </w:pPr>
            <w:r w:rsidRPr="00524001">
              <w:rPr>
                <w:rFonts w:ascii="Arial" w:hAnsi="Arial" w:cs="Arial"/>
                <w:b/>
                <w:bCs/>
                <w:i/>
              </w:rPr>
              <w:t>Directors RESOLVED to approve</w:t>
            </w:r>
            <w:r w:rsidR="000C2D02" w:rsidRPr="00524001">
              <w:rPr>
                <w:rFonts w:ascii="Arial" w:hAnsi="Arial" w:cs="Arial"/>
                <w:b/>
                <w:bCs/>
                <w:i/>
              </w:rPr>
              <w:t xml:space="preserve"> the following reviewed policies for immediate adoption:</w:t>
            </w:r>
          </w:p>
          <w:p w14:paraId="31F147AE" w14:textId="04241E03" w:rsidR="000C2D02" w:rsidRDefault="00524001" w:rsidP="000C2D02">
            <w:pPr>
              <w:pStyle w:val="NoSpacing"/>
              <w:numPr>
                <w:ilvl w:val="0"/>
                <w:numId w:val="44"/>
              </w:numPr>
              <w:jc w:val="both"/>
              <w:rPr>
                <w:rFonts w:ascii="Arial" w:hAnsi="Arial" w:cs="Arial"/>
                <w:bCs/>
              </w:rPr>
            </w:pPr>
            <w:r>
              <w:rPr>
                <w:rFonts w:ascii="Arial" w:hAnsi="Arial" w:cs="Arial"/>
                <w:bCs/>
              </w:rPr>
              <w:t>Absence Mgt Policy</w:t>
            </w:r>
          </w:p>
          <w:p w14:paraId="78A014E1" w14:textId="04348AB7" w:rsidR="00524001" w:rsidRDefault="00524001" w:rsidP="000C2D02">
            <w:pPr>
              <w:pStyle w:val="NoSpacing"/>
              <w:numPr>
                <w:ilvl w:val="0"/>
                <w:numId w:val="44"/>
              </w:numPr>
              <w:jc w:val="both"/>
              <w:rPr>
                <w:rFonts w:ascii="Arial" w:hAnsi="Arial" w:cs="Arial"/>
                <w:bCs/>
              </w:rPr>
            </w:pPr>
            <w:r>
              <w:rPr>
                <w:rFonts w:ascii="Arial" w:hAnsi="Arial" w:cs="Arial"/>
                <w:bCs/>
              </w:rPr>
              <w:t>Appraisal Policy</w:t>
            </w:r>
          </w:p>
          <w:p w14:paraId="6EBA40FB" w14:textId="5B9C6F29" w:rsidR="00524001" w:rsidRDefault="00524001" w:rsidP="000C2D02">
            <w:pPr>
              <w:pStyle w:val="NoSpacing"/>
              <w:numPr>
                <w:ilvl w:val="0"/>
                <w:numId w:val="44"/>
              </w:numPr>
              <w:jc w:val="both"/>
              <w:rPr>
                <w:rFonts w:ascii="Arial" w:hAnsi="Arial" w:cs="Arial"/>
                <w:bCs/>
              </w:rPr>
            </w:pPr>
            <w:r>
              <w:rPr>
                <w:rFonts w:ascii="Arial" w:hAnsi="Arial" w:cs="Arial"/>
                <w:bCs/>
              </w:rPr>
              <w:t xml:space="preserve">Bullying &amp; </w:t>
            </w:r>
            <w:r w:rsidR="009C794E">
              <w:rPr>
                <w:rFonts w:ascii="Arial" w:hAnsi="Arial" w:cs="Arial"/>
                <w:bCs/>
              </w:rPr>
              <w:t>Harassment</w:t>
            </w:r>
            <w:r>
              <w:rPr>
                <w:rFonts w:ascii="Arial" w:hAnsi="Arial" w:cs="Arial"/>
                <w:bCs/>
              </w:rPr>
              <w:t xml:space="preserve"> Policy</w:t>
            </w:r>
          </w:p>
          <w:p w14:paraId="69CF729E" w14:textId="03076BAB" w:rsidR="00524001" w:rsidRDefault="00524001" w:rsidP="000C2D02">
            <w:pPr>
              <w:pStyle w:val="NoSpacing"/>
              <w:numPr>
                <w:ilvl w:val="0"/>
                <w:numId w:val="44"/>
              </w:numPr>
              <w:jc w:val="both"/>
              <w:rPr>
                <w:rFonts w:ascii="Arial" w:hAnsi="Arial" w:cs="Arial"/>
                <w:bCs/>
              </w:rPr>
            </w:pPr>
            <w:r>
              <w:rPr>
                <w:rFonts w:ascii="Arial" w:hAnsi="Arial" w:cs="Arial"/>
                <w:bCs/>
              </w:rPr>
              <w:t>Capability Procedures – Teaching Staff</w:t>
            </w:r>
          </w:p>
          <w:p w14:paraId="4EBA264F" w14:textId="0DE45A56" w:rsidR="00524001" w:rsidRDefault="00524001" w:rsidP="000C2D02">
            <w:pPr>
              <w:pStyle w:val="NoSpacing"/>
              <w:numPr>
                <w:ilvl w:val="0"/>
                <w:numId w:val="44"/>
              </w:numPr>
              <w:jc w:val="both"/>
              <w:rPr>
                <w:rFonts w:ascii="Arial" w:hAnsi="Arial" w:cs="Arial"/>
                <w:bCs/>
              </w:rPr>
            </w:pPr>
            <w:r>
              <w:rPr>
                <w:rFonts w:ascii="Arial" w:hAnsi="Arial" w:cs="Arial"/>
                <w:bCs/>
              </w:rPr>
              <w:t xml:space="preserve">Capability Procedures – </w:t>
            </w:r>
            <w:r w:rsidR="009C794E">
              <w:rPr>
                <w:rFonts w:ascii="Arial" w:hAnsi="Arial" w:cs="Arial"/>
                <w:bCs/>
              </w:rPr>
              <w:t>Non-Teaching</w:t>
            </w:r>
            <w:r>
              <w:rPr>
                <w:rFonts w:ascii="Arial" w:hAnsi="Arial" w:cs="Arial"/>
                <w:bCs/>
              </w:rPr>
              <w:t xml:space="preserve"> Staff</w:t>
            </w:r>
          </w:p>
          <w:p w14:paraId="1CF55F46" w14:textId="6AA2264F" w:rsidR="00524001" w:rsidRDefault="00524001" w:rsidP="000C2D02">
            <w:pPr>
              <w:pStyle w:val="NoSpacing"/>
              <w:numPr>
                <w:ilvl w:val="0"/>
                <w:numId w:val="44"/>
              </w:numPr>
              <w:jc w:val="both"/>
              <w:rPr>
                <w:rFonts w:ascii="Arial" w:hAnsi="Arial" w:cs="Arial"/>
                <w:bCs/>
              </w:rPr>
            </w:pPr>
            <w:r>
              <w:rPr>
                <w:rFonts w:ascii="Arial" w:hAnsi="Arial" w:cs="Arial"/>
                <w:bCs/>
              </w:rPr>
              <w:t>Code of Conduct</w:t>
            </w:r>
          </w:p>
          <w:p w14:paraId="69A49457" w14:textId="3883F396" w:rsidR="00524001" w:rsidRDefault="00524001" w:rsidP="000C2D02">
            <w:pPr>
              <w:pStyle w:val="NoSpacing"/>
              <w:numPr>
                <w:ilvl w:val="0"/>
                <w:numId w:val="44"/>
              </w:numPr>
              <w:jc w:val="both"/>
              <w:rPr>
                <w:rFonts w:ascii="Arial" w:hAnsi="Arial" w:cs="Arial"/>
                <w:bCs/>
              </w:rPr>
            </w:pPr>
            <w:r>
              <w:rPr>
                <w:rFonts w:ascii="Arial" w:hAnsi="Arial" w:cs="Arial"/>
                <w:bCs/>
              </w:rPr>
              <w:t>Disciplinary Procedures</w:t>
            </w:r>
          </w:p>
          <w:p w14:paraId="3924939D" w14:textId="712BA486" w:rsidR="00524001" w:rsidRDefault="00524001" w:rsidP="000C2D02">
            <w:pPr>
              <w:pStyle w:val="NoSpacing"/>
              <w:numPr>
                <w:ilvl w:val="0"/>
                <w:numId w:val="44"/>
              </w:numPr>
              <w:jc w:val="both"/>
              <w:rPr>
                <w:rFonts w:ascii="Arial" w:hAnsi="Arial" w:cs="Arial"/>
                <w:bCs/>
              </w:rPr>
            </w:pPr>
            <w:r>
              <w:rPr>
                <w:rFonts w:ascii="Arial" w:hAnsi="Arial" w:cs="Arial"/>
                <w:bCs/>
              </w:rPr>
              <w:t>Family Friendly Policy</w:t>
            </w:r>
          </w:p>
          <w:p w14:paraId="32539F11" w14:textId="3E97FDCA" w:rsidR="00524001" w:rsidRDefault="00524001" w:rsidP="000C2D02">
            <w:pPr>
              <w:pStyle w:val="NoSpacing"/>
              <w:numPr>
                <w:ilvl w:val="0"/>
                <w:numId w:val="44"/>
              </w:numPr>
              <w:jc w:val="both"/>
              <w:rPr>
                <w:rFonts w:ascii="Arial" w:hAnsi="Arial" w:cs="Arial"/>
                <w:bCs/>
              </w:rPr>
            </w:pPr>
            <w:r>
              <w:rPr>
                <w:rFonts w:ascii="Arial" w:hAnsi="Arial" w:cs="Arial"/>
                <w:bCs/>
              </w:rPr>
              <w:t>Grievance Procedures</w:t>
            </w:r>
          </w:p>
          <w:p w14:paraId="67F00932" w14:textId="51703270" w:rsidR="00524001" w:rsidRDefault="00524001" w:rsidP="000C2D02">
            <w:pPr>
              <w:pStyle w:val="NoSpacing"/>
              <w:numPr>
                <w:ilvl w:val="0"/>
                <w:numId w:val="44"/>
              </w:numPr>
              <w:jc w:val="both"/>
              <w:rPr>
                <w:rFonts w:ascii="Arial" w:hAnsi="Arial" w:cs="Arial"/>
                <w:bCs/>
              </w:rPr>
            </w:pPr>
            <w:r>
              <w:rPr>
                <w:rFonts w:ascii="Arial" w:hAnsi="Arial" w:cs="Arial"/>
                <w:bCs/>
              </w:rPr>
              <w:lastRenderedPageBreak/>
              <w:t>Health &amp; Wellbeing Policy</w:t>
            </w:r>
          </w:p>
          <w:p w14:paraId="584BDD9C" w14:textId="00A6F8BD" w:rsidR="00524001" w:rsidRDefault="00524001" w:rsidP="000C2D02">
            <w:pPr>
              <w:pStyle w:val="NoSpacing"/>
              <w:numPr>
                <w:ilvl w:val="0"/>
                <w:numId w:val="44"/>
              </w:numPr>
              <w:jc w:val="both"/>
              <w:rPr>
                <w:rFonts w:ascii="Arial" w:hAnsi="Arial" w:cs="Arial"/>
                <w:bCs/>
              </w:rPr>
            </w:pPr>
            <w:r>
              <w:rPr>
                <w:rFonts w:ascii="Arial" w:hAnsi="Arial" w:cs="Arial"/>
                <w:bCs/>
              </w:rPr>
              <w:t>Pay Policy</w:t>
            </w:r>
          </w:p>
          <w:p w14:paraId="20A12841" w14:textId="1DB56559" w:rsidR="00524001" w:rsidRDefault="00524001" w:rsidP="000C2D02">
            <w:pPr>
              <w:pStyle w:val="NoSpacing"/>
              <w:numPr>
                <w:ilvl w:val="0"/>
                <w:numId w:val="44"/>
              </w:numPr>
              <w:jc w:val="both"/>
              <w:rPr>
                <w:rFonts w:ascii="Arial" w:hAnsi="Arial" w:cs="Arial"/>
                <w:bCs/>
              </w:rPr>
            </w:pPr>
            <w:r>
              <w:rPr>
                <w:rFonts w:ascii="Arial" w:hAnsi="Arial" w:cs="Arial"/>
                <w:bCs/>
              </w:rPr>
              <w:t>PD days</w:t>
            </w:r>
          </w:p>
          <w:p w14:paraId="52FDC153" w14:textId="3FED6420" w:rsidR="00524001" w:rsidRDefault="00524001" w:rsidP="000C2D02">
            <w:pPr>
              <w:pStyle w:val="NoSpacing"/>
              <w:numPr>
                <w:ilvl w:val="0"/>
                <w:numId w:val="44"/>
              </w:numPr>
              <w:jc w:val="both"/>
              <w:rPr>
                <w:rFonts w:ascii="Arial" w:hAnsi="Arial" w:cs="Arial"/>
                <w:bCs/>
              </w:rPr>
            </w:pPr>
            <w:r>
              <w:rPr>
                <w:rFonts w:ascii="Arial" w:hAnsi="Arial" w:cs="Arial"/>
                <w:bCs/>
              </w:rPr>
              <w:t>Recruitment Selection</w:t>
            </w:r>
          </w:p>
          <w:p w14:paraId="1126E610" w14:textId="0F72AE34" w:rsidR="00524001" w:rsidRDefault="00524001" w:rsidP="000C2D02">
            <w:pPr>
              <w:pStyle w:val="NoSpacing"/>
              <w:numPr>
                <w:ilvl w:val="0"/>
                <w:numId w:val="44"/>
              </w:numPr>
              <w:jc w:val="both"/>
              <w:rPr>
                <w:rFonts w:ascii="Arial" w:hAnsi="Arial" w:cs="Arial"/>
                <w:bCs/>
              </w:rPr>
            </w:pPr>
            <w:r>
              <w:rPr>
                <w:rFonts w:ascii="Arial" w:hAnsi="Arial" w:cs="Arial"/>
                <w:bCs/>
              </w:rPr>
              <w:t>Requests to work flexibly</w:t>
            </w:r>
          </w:p>
          <w:p w14:paraId="3D91AD79" w14:textId="184E94AA" w:rsidR="00524001" w:rsidRDefault="00524001" w:rsidP="000C2D02">
            <w:pPr>
              <w:pStyle w:val="NoSpacing"/>
              <w:numPr>
                <w:ilvl w:val="0"/>
                <w:numId w:val="44"/>
              </w:numPr>
              <w:jc w:val="both"/>
              <w:rPr>
                <w:rFonts w:ascii="Arial" w:hAnsi="Arial" w:cs="Arial"/>
                <w:bCs/>
              </w:rPr>
            </w:pPr>
            <w:r>
              <w:rPr>
                <w:rFonts w:ascii="Arial" w:hAnsi="Arial" w:cs="Arial"/>
                <w:bCs/>
              </w:rPr>
              <w:t>Staffing level management</w:t>
            </w:r>
          </w:p>
          <w:p w14:paraId="19A9F2CF" w14:textId="217A7EE2" w:rsidR="00524001" w:rsidRDefault="00524001" w:rsidP="000C2D02">
            <w:pPr>
              <w:pStyle w:val="NoSpacing"/>
              <w:numPr>
                <w:ilvl w:val="0"/>
                <w:numId w:val="44"/>
              </w:numPr>
              <w:jc w:val="both"/>
              <w:rPr>
                <w:rFonts w:ascii="Arial" w:hAnsi="Arial" w:cs="Arial"/>
                <w:bCs/>
              </w:rPr>
            </w:pPr>
            <w:r>
              <w:rPr>
                <w:rFonts w:ascii="Arial" w:hAnsi="Arial" w:cs="Arial"/>
                <w:bCs/>
              </w:rPr>
              <w:t>Stress Risk Assessments</w:t>
            </w:r>
          </w:p>
          <w:p w14:paraId="73625BD8" w14:textId="326F1269" w:rsidR="00524001" w:rsidRDefault="009C794E" w:rsidP="000C2D02">
            <w:pPr>
              <w:pStyle w:val="NoSpacing"/>
              <w:numPr>
                <w:ilvl w:val="0"/>
                <w:numId w:val="44"/>
              </w:numPr>
              <w:jc w:val="both"/>
              <w:rPr>
                <w:rFonts w:ascii="Arial" w:hAnsi="Arial" w:cs="Arial"/>
                <w:bCs/>
              </w:rPr>
            </w:pPr>
            <w:r>
              <w:rPr>
                <w:rFonts w:ascii="Arial" w:hAnsi="Arial" w:cs="Arial"/>
                <w:bCs/>
              </w:rPr>
              <w:t>Substance Misuse Policy</w:t>
            </w:r>
          </w:p>
          <w:p w14:paraId="3E056C3A" w14:textId="29B074EB" w:rsidR="00524001" w:rsidRPr="009C794E" w:rsidRDefault="009C794E" w:rsidP="0056190A">
            <w:pPr>
              <w:pStyle w:val="NoSpacing"/>
              <w:numPr>
                <w:ilvl w:val="0"/>
                <w:numId w:val="44"/>
              </w:numPr>
              <w:jc w:val="both"/>
              <w:rPr>
                <w:rFonts w:ascii="Arial" w:hAnsi="Arial" w:cs="Arial"/>
                <w:bCs/>
              </w:rPr>
            </w:pPr>
            <w:r w:rsidRPr="009C794E">
              <w:rPr>
                <w:rFonts w:ascii="Arial" w:hAnsi="Arial" w:cs="Arial"/>
                <w:bCs/>
              </w:rPr>
              <w:t>Unpaid parental leave</w:t>
            </w:r>
          </w:p>
          <w:p w14:paraId="50CDDA1F" w14:textId="452C9100" w:rsidR="000C2D02" w:rsidRPr="002E0734" w:rsidRDefault="000C2D02" w:rsidP="000C2D02">
            <w:pPr>
              <w:pStyle w:val="NoSpacing"/>
              <w:ind w:left="720"/>
              <w:jc w:val="both"/>
              <w:rPr>
                <w:rFonts w:ascii="Arial" w:hAnsi="Arial" w:cs="Arial"/>
                <w:bCs/>
              </w:rPr>
            </w:pPr>
          </w:p>
        </w:tc>
        <w:tc>
          <w:tcPr>
            <w:tcW w:w="1562" w:type="dxa"/>
          </w:tcPr>
          <w:p w14:paraId="0435BE71" w14:textId="22BB4747" w:rsidR="00ED7303" w:rsidRPr="0068596C" w:rsidRDefault="00ED7303" w:rsidP="00B279F5">
            <w:pPr>
              <w:pStyle w:val="NoSpacing"/>
              <w:rPr>
                <w:rFonts w:ascii="Arial" w:hAnsi="Arial" w:cs="Arial"/>
                <w:b/>
                <w:sz w:val="18"/>
                <w:szCs w:val="18"/>
              </w:rPr>
            </w:pPr>
          </w:p>
        </w:tc>
      </w:tr>
      <w:tr w:rsidR="003A6BF1" w:rsidRPr="004D4A40" w14:paraId="7BEA7183" w14:textId="77777777" w:rsidTr="00F06F41">
        <w:trPr>
          <w:jc w:val="center"/>
        </w:trPr>
        <w:tc>
          <w:tcPr>
            <w:tcW w:w="936" w:type="dxa"/>
          </w:tcPr>
          <w:p w14:paraId="034248C1" w14:textId="0D1200DE" w:rsidR="003A6BF1" w:rsidRDefault="000C2D02" w:rsidP="00F06F41">
            <w:pPr>
              <w:pStyle w:val="NoSpacing"/>
              <w:rPr>
                <w:rFonts w:ascii="Arial" w:hAnsi="Arial" w:cs="Arial"/>
                <w:b/>
              </w:rPr>
            </w:pPr>
            <w:r>
              <w:rPr>
                <w:rFonts w:ascii="Arial" w:hAnsi="Arial" w:cs="Arial"/>
                <w:b/>
              </w:rPr>
              <w:t>5</w:t>
            </w:r>
            <w:r w:rsidR="00A97EB8">
              <w:rPr>
                <w:rFonts w:ascii="Arial" w:hAnsi="Arial" w:cs="Arial"/>
                <w:b/>
              </w:rPr>
              <w:t>.</w:t>
            </w:r>
          </w:p>
        </w:tc>
        <w:tc>
          <w:tcPr>
            <w:tcW w:w="8136" w:type="dxa"/>
          </w:tcPr>
          <w:p w14:paraId="03244A1E" w14:textId="14DBE731" w:rsidR="00543D64" w:rsidRPr="00036AA2" w:rsidRDefault="000C2D02" w:rsidP="00543D64">
            <w:pPr>
              <w:pStyle w:val="NoSpacing"/>
              <w:jc w:val="both"/>
              <w:rPr>
                <w:rFonts w:ascii="Arial" w:hAnsi="Arial" w:cs="Arial"/>
                <w:b/>
              </w:rPr>
            </w:pPr>
            <w:r w:rsidRPr="00036AA2">
              <w:rPr>
                <w:rFonts w:ascii="Arial" w:hAnsi="Arial" w:cs="Arial"/>
                <w:b/>
              </w:rPr>
              <w:t xml:space="preserve">Equality </w:t>
            </w:r>
            <w:r w:rsidR="00036AA2" w:rsidRPr="00036AA2">
              <w:rPr>
                <w:rFonts w:ascii="Arial" w:hAnsi="Arial" w:cs="Arial"/>
                <w:b/>
              </w:rPr>
              <w:t xml:space="preserve">Policy and </w:t>
            </w:r>
            <w:r w:rsidRPr="00036AA2">
              <w:rPr>
                <w:rFonts w:ascii="Arial" w:hAnsi="Arial" w:cs="Arial"/>
                <w:b/>
              </w:rPr>
              <w:t>Objectives</w:t>
            </w:r>
          </w:p>
          <w:p w14:paraId="1CD4E791" w14:textId="2B5BD874" w:rsidR="000C2D02" w:rsidRDefault="00036AA2" w:rsidP="00543D64">
            <w:pPr>
              <w:pStyle w:val="NoSpacing"/>
              <w:jc w:val="both"/>
              <w:rPr>
                <w:rFonts w:ascii="Arial" w:hAnsi="Arial" w:cs="Arial"/>
                <w:bCs/>
              </w:rPr>
            </w:pPr>
            <w:r w:rsidRPr="009C794E">
              <w:rPr>
                <w:rFonts w:ascii="Arial" w:hAnsi="Arial" w:cs="Arial"/>
                <w:b/>
                <w:bCs/>
              </w:rPr>
              <w:t>Equality Objectives</w:t>
            </w:r>
            <w:r>
              <w:rPr>
                <w:rFonts w:ascii="Arial" w:hAnsi="Arial" w:cs="Arial"/>
                <w:bCs/>
              </w:rPr>
              <w:t xml:space="preserve"> - </w:t>
            </w:r>
            <w:r w:rsidR="000C2D02">
              <w:rPr>
                <w:rFonts w:ascii="Arial" w:hAnsi="Arial" w:cs="Arial"/>
                <w:bCs/>
              </w:rPr>
              <w:t>Directors received a copy of the Federation’s reviewed and revised equality objectives for consideration and approval. It was highlighted that as part of the review exercise, statements produced by other Trust organisations had been reviewed for comparative purposes with no real differences identified.</w:t>
            </w:r>
          </w:p>
          <w:p w14:paraId="7D8BA451" w14:textId="712BB0E2" w:rsidR="00524001" w:rsidRDefault="00524001" w:rsidP="00543D64">
            <w:pPr>
              <w:pStyle w:val="NoSpacing"/>
              <w:jc w:val="both"/>
              <w:rPr>
                <w:rFonts w:ascii="Arial" w:hAnsi="Arial" w:cs="Arial"/>
                <w:bCs/>
              </w:rPr>
            </w:pPr>
          </w:p>
          <w:p w14:paraId="1CD2C6A1" w14:textId="5851AD0A" w:rsidR="00524001" w:rsidRPr="00524001" w:rsidRDefault="00524001" w:rsidP="00524001">
            <w:pPr>
              <w:pStyle w:val="NoSpacing"/>
              <w:jc w:val="both"/>
              <w:rPr>
                <w:rFonts w:ascii="Arial" w:hAnsi="Arial" w:cs="Arial"/>
                <w:bCs/>
              </w:rPr>
            </w:pPr>
            <w:r>
              <w:rPr>
                <w:rFonts w:ascii="Arial" w:hAnsi="Arial" w:cs="Arial"/>
                <w:bCs/>
              </w:rPr>
              <w:t>Directors re-affirmed that t</w:t>
            </w:r>
            <w:r w:rsidRPr="00524001">
              <w:rPr>
                <w:rFonts w:ascii="Arial" w:hAnsi="Arial" w:cs="Arial"/>
                <w:bCs/>
              </w:rPr>
              <w:t>he Federation of Abbey Schools was committed to ensuring equality of education and opportunity for all pupils, staff, parents and carers, irrespective of race, gender, disability, belief, religion or socio-economic background.</w:t>
            </w:r>
          </w:p>
          <w:p w14:paraId="5D1AC6C2" w14:textId="308A0AA8" w:rsidR="00524001" w:rsidRPr="00524001" w:rsidRDefault="00524001" w:rsidP="00524001">
            <w:pPr>
              <w:pStyle w:val="NoSpacing"/>
              <w:jc w:val="both"/>
              <w:rPr>
                <w:rFonts w:ascii="Arial" w:hAnsi="Arial" w:cs="Arial"/>
                <w:bCs/>
              </w:rPr>
            </w:pPr>
            <w:r w:rsidRPr="00524001">
              <w:rPr>
                <w:rFonts w:ascii="Arial" w:hAnsi="Arial" w:cs="Arial"/>
                <w:bCs/>
              </w:rPr>
              <w:t>In order to further support pupils, raise standards and ensure inclusive teaching, the following objectives were confirmed:</w:t>
            </w:r>
          </w:p>
          <w:p w14:paraId="6747EA20" w14:textId="77777777" w:rsidR="00524001" w:rsidRPr="00524001" w:rsidRDefault="00524001" w:rsidP="00524001">
            <w:pPr>
              <w:pStyle w:val="NoSpacing"/>
              <w:numPr>
                <w:ilvl w:val="0"/>
                <w:numId w:val="44"/>
              </w:numPr>
              <w:jc w:val="both"/>
              <w:rPr>
                <w:rFonts w:ascii="Arial" w:hAnsi="Arial" w:cs="Arial"/>
                <w:bCs/>
              </w:rPr>
            </w:pPr>
            <w:r w:rsidRPr="00524001">
              <w:rPr>
                <w:rFonts w:ascii="Arial" w:hAnsi="Arial" w:cs="Arial"/>
                <w:bCs/>
              </w:rPr>
              <w:t>Objective 1: To monitor and analyse pupil achievement by race, gender and disability and act on any trends or patterns in the data that require additional support for pupils.</w:t>
            </w:r>
          </w:p>
          <w:p w14:paraId="4CEDABCF" w14:textId="77777777" w:rsidR="00524001" w:rsidRPr="00524001" w:rsidRDefault="00524001" w:rsidP="00524001">
            <w:pPr>
              <w:pStyle w:val="NoSpacing"/>
              <w:numPr>
                <w:ilvl w:val="0"/>
                <w:numId w:val="44"/>
              </w:numPr>
              <w:jc w:val="both"/>
              <w:rPr>
                <w:rFonts w:ascii="Arial" w:hAnsi="Arial" w:cs="Arial"/>
                <w:bCs/>
              </w:rPr>
            </w:pPr>
            <w:r w:rsidRPr="00524001">
              <w:rPr>
                <w:rFonts w:ascii="Arial" w:hAnsi="Arial" w:cs="Arial"/>
                <w:bCs/>
              </w:rPr>
              <w:t>Objective 2: To raise levels of attainment in core subjects for vulnerable learners.</w:t>
            </w:r>
          </w:p>
          <w:p w14:paraId="54E50A67" w14:textId="77777777" w:rsidR="00524001" w:rsidRPr="00524001" w:rsidRDefault="00524001" w:rsidP="00524001">
            <w:pPr>
              <w:pStyle w:val="NoSpacing"/>
              <w:numPr>
                <w:ilvl w:val="0"/>
                <w:numId w:val="44"/>
              </w:numPr>
              <w:jc w:val="both"/>
              <w:rPr>
                <w:rFonts w:ascii="Arial" w:hAnsi="Arial" w:cs="Arial"/>
                <w:bCs/>
              </w:rPr>
            </w:pPr>
            <w:r w:rsidRPr="00524001">
              <w:rPr>
                <w:rFonts w:ascii="Arial" w:hAnsi="Arial" w:cs="Arial"/>
                <w:bCs/>
              </w:rPr>
              <w:t>Objective 3: To review levels of parental and pupil engagement in learning and school life, across all activities to ensure equity and fairness in access and engagement.</w:t>
            </w:r>
          </w:p>
          <w:p w14:paraId="5FF86671" w14:textId="77777777" w:rsidR="00036AA2" w:rsidRDefault="00036AA2" w:rsidP="00543D64">
            <w:pPr>
              <w:pStyle w:val="NoSpacing"/>
              <w:jc w:val="both"/>
              <w:rPr>
                <w:rFonts w:ascii="Arial" w:hAnsi="Arial" w:cs="Arial"/>
                <w:bCs/>
              </w:rPr>
            </w:pPr>
          </w:p>
          <w:p w14:paraId="38F54FC4" w14:textId="16485D68" w:rsidR="00036AA2" w:rsidRPr="00524001" w:rsidRDefault="00036AA2" w:rsidP="00543D64">
            <w:pPr>
              <w:pStyle w:val="NoSpacing"/>
              <w:jc w:val="both"/>
              <w:rPr>
                <w:rFonts w:ascii="Arial" w:hAnsi="Arial" w:cs="Arial"/>
                <w:b/>
                <w:bCs/>
                <w:i/>
              </w:rPr>
            </w:pPr>
            <w:r w:rsidRPr="00524001">
              <w:rPr>
                <w:rFonts w:ascii="Arial" w:hAnsi="Arial" w:cs="Arial"/>
                <w:b/>
                <w:bCs/>
                <w:i/>
              </w:rPr>
              <w:t>Directors RESOLVED to approve the reviewed Equality Objectives as presented.</w:t>
            </w:r>
          </w:p>
          <w:p w14:paraId="11DD0B48" w14:textId="21C3D509" w:rsidR="000C2D02" w:rsidRDefault="000C2D02" w:rsidP="00543D64">
            <w:pPr>
              <w:pStyle w:val="NoSpacing"/>
              <w:jc w:val="both"/>
              <w:rPr>
                <w:rFonts w:ascii="Arial" w:hAnsi="Arial" w:cs="Arial"/>
                <w:bCs/>
              </w:rPr>
            </w:pPr>
            <w:r w:rsidRPr="00524001">
              <w:rPr>
                <w:rFonts w:ascii="Arial" w:hAnsi="Arial" w:cs="Arial"/>
                <w:b/>
                <w:bCs/>
                <w:i/>
              </w:rPr>
              <w:t>Questioning the objective’s reference to disability access</w:t>
            </w:r>
            <w:r>
              <w:rPr>
                <w:rFonts w:ascii="Arial" w:hAnsi="Arial" w:cs="Arial"/>
                <w:bCs/>
              </w:rPr>
              <w:t xml:space="preserve">, it was highlighted that the Federation did maintain a detailed Accessibility Plan which was reviewed annually, fulfilling </w:t>
            </w:r>
            <w:r w:rsidR="00036AA2">
              <w:rPr>
                <w:rFonts w:ascii="Arial" w:hAnsi="Arial" w:cs="Arial"/>
                <w:bCs/>
              </w:rPr>
              <w:t>requirements in this area.</w:t>
            </w:r>
          </w:p>
          <w:p w14:paraId="1FFD5E66" w14:textId="77777777" w:rsidR="00036AA2" w:rsidRDefault="00036AA2" w:rsidP="00543D64">
            <w:pPr>
              <w:pStyle w:val="NoSpacing"/>
              <w:jc w:val="both"/>
              <w:rPr>
                <w:rFonts w:ascii="Arial" w:hAnsi="Arial" w:cs="Arial"/>
                <w:bCs/>
              </w:rPr>
            </w:pPr>
          </w:p>
          <w:p w14:paraId="6BCEB8A4" w14:textId="6FD743BD" w:rsidR="00036AA2" w:rsidRDefault="00036AA2" w:rsidP="00543D64">
            <w:pPr>
              <w:pStyle w:val="NoSpacing"/>
              <w:jc w:val="both"/>
              <w:rPr>
                <w:rFonts w:ascii="Arial" w:hAnsi="Arial" w:cs="Arial"/>
                <w:bCs/>
              </w:rPr>
            </w:pPr>
            <w:r w:rsidRPr="00524001">
              <w:rPr>
                <w:rFonts w:ascii="Arial" w:hAnsi="Arial" w:cs="Arial"/>
                <w:b/>
                <w:bCs/>
              </w:rPr>
              <w:t>Equality</w:t>
            </w:r>
            <w:r w:rsidR="0047548B" w:rsidRPr="00524001">
              <w:rPr>
                <w:rFonts w:ascii="Arial" w:hAnsi="Arial" w:cs="Arial"/>
                <w:b/>
                <w:bCs/>
              </w:rPr>
              <w:t>, Diversity and Cohesion</w:t>
            </w:r>
            <w:r w:rsidRPr="00524001">
              <w:rPr>
                <w:rFonts w:ascii="Arial" w:hAnsi="Arial" w:cs="Arial"/>
                <w:b/>
                <w:bCs/>
              </w:rPr>
              <w:t xml:space="preserve"> Policy</w:t>
            </w:r>
            <w:r>
              <w:rPr>
                <w:rFonts w:ascii="Arial" w:hAnsi="Arial" w:cs="Arial"/>
                <w:bCs/>
              </w:rPr>
              <w:t xml:space="preserve"> – referencing the section of the policy relating to visitor and contractor DBS checks, Directors were assured that this was adequately covered in all relevant policies maintained by the Federation.</w:t>
            </w:r>
          </w:p>
          <w:p w14:paraId="69098A38" w14:textId="77777777" w:rsidR="00036AA2" w:rsidRDefault="00036AA2" w:rsidP="00543D64">
            <w:pPr>
              <w:pStyle w:val="NoSpacing"/>
              <w:jc w:val="both"/>
              <w:rPr>
                <w:rFonts w:ascii="Arial" w:hAnsi="Arial" w:cs="Arial"/>
                <w:bCs/>
              </w:rPr>
            </w:pPr>
          </w:p>
          <w:p w14:paraId="10D303DF" w14:textId="5A756581" w:rsidR="00036AA2" w:rsidRDefault="00036AA2" w:rsidP="00543D64">
            <w:pPr>
              <w:pStyle w:val="NoSpacing"/>
              <w:jc w:val="both"/>
              <w:rPr>
                <w:rFonts w:ascii="Arial" w:hAnsi="Arial" w:cs="Arial"/>
                <w:bCs/>
              </w:rPr>
            </w:pPr>
            <w:r w:rsidRPr="00524001">
              <w:rPr>
                <w:rFonts w:ascii="Arial" w:hAnsi="Arial" w:cs="Arial"/>
                <w:b/>
                <w:bCs/>
                <w:i/>
              </w:rPr>
              <w:t>Directors RESOLVED to approve the reviewed Equality Policy as presented</w:t>
            </w:r>
            <w:r>
              <w:rPr>
                <w:rFonts w:ascii="Arial" w:hAnsi="Arial" w:cs="Arial"/>
                <w:bCs/>
              </w:rPr>
              <w:t>.</w:t>
            </w:r>
          </w:p>
          <w:p w14:paraId="20EDCAF7" w14:textId="51412FEB" w:rsidR="000C2D02" w:rsidRPr="005B2E79" w:rsidRDefault="000C2D02" w:rsidP="00543D64">
            <w:pPr>
              <w:pStyle w:val="NoSpacing"/>
              <w:jc w:val="both"/>
              <w:rPr>
                <w:rFonts w:ascii="Arial" w:hAnsi="Arial" w:cs="Arial"/>
                <w:bCs/>
              </w:rPr>
            </w:pPr>
          </w:p>
        </w:tc>
        <w:tc>
          <w:tcPr>
            <w:tcW w:w="1562" w:type="dxa"/>
          </w:tcPr>
          <w:p w14:paraId="1D08B44B" w14:textId="77777777" w:rsidR="003A6BF1" w:rsidRDefault="003A6BF1" w:rsidP="00611EC6">
            <w:pPr>
              <w:pStyle w:val="NoSpacing"/>
              <w:rPr>
                <w:rFonts w:ascii="Arial" w:hAnsi="Arial" w:cs="Arial"/>
                <w:b/>
                <w:sz w:val="18"/>
                <w:szCs w:val="18"/>
              </w:rPr>
            </w:pPr>
          </w:p>
          <w:p w14:paraId="09E2B8F4" w14:textId="77777777" w:rsidR="009B308D" w:rsidRDefault="009B308D" w:rsidP="00611EC6">
            <w:pPr>
              <w:pStyle w:val="NoSpacing"/>
              <w:rPr>
                <w:rFonts w:ascii="Arial" w:hAnsi="Arial" w:cs="Arial"/>
                <w:b/>
                <w:sz w:val="18"/>
                <w:szCs w:val="18"/>
              </w:rPr>
            </w:pPr>
          </w:p>
          <w:p w14:paraId="3A08EFA3" w14:textId="77777777" w:rsidR="009B308D" w:rsidRDefault="009B308D" w:rsidP="00611EC6">
            <w:pPr>
              <w:pStyle w:val="NoSpacing"/>
              <w:rPr>
                <w:rFonts w:ascii="Arial" w:hAnsi="Arial" w:cs="Arial"/>
                <w:b/>
                <w:sz w:val="18"/>
                <w:szCs w:val="18"/>
              </w:rPr>
            </w:pPr>
          </w:p>
          <w:p w14:paraId="5D9017B5" w14:textId="628644A1" w:rsidR="009B308D" w:rsidRDefault="009B308D" w:rsidP="00611EC6">
            <w:pPr>
              <w:pStyle w:val="NoSpacing"/>
              <w:rPr>
                <w:rFonts w:ascii="Arial" w:hAnsi="Arial" w:cs="Arial"/>
                <w:b/>
                <w:sz w:val="18"/>
                <w:szCs w:val="18"/>
              </w:rPr>
            </w:pPr>
            <w:r>
              <w:rPr>
                <w:rFonts w:ascii="Arial" w:hAnsi="Arial" w:cs="Arial"/>
                <w:b/>
                <w:sz w:val="18"/>
                <w:szCs w:val="18"/>
              </w:rPr>
              <w:t>Chair / Headteacher</w:t>
            </w:r>
          </w:p>
        </w:tc>
      </w:tr>
      <w:tr w:rsidR="00036AA2" w:rsidRPr="004D4A40" w14:paraId="33863A8C" w14:textId="77777777" w:rsidTr="00036AA2">
        <w:trPr>
          <w:jc w:val="center"/>
        </w:trPr>
        <w:tc>
          <w:tcPr>
            <w:tcW w:w="10634" w:type="dxa"/>
            <w:gridSpan w:val="3"/>
            <w:shd w:val="clear" w:color="auto" w:fill="92D050"/>
          </w:tcPr>
          <w:p w14:paraId="6CDB48D6" w14:textId="215C9ED4" w:rsidR="00036AA2" w:rsidRPr="00036AA2" w:rsidRDefault="00036AA2" w:rsidP="00611EC6">
            <w:pPr>
              <w:pStyle w:val="NoSpacing"/>
              <w:rPr>
                <w:rFonts w:ascii="Arial" w:hAnsi="Arial" w:cs="Arial"/>
                <w:b/>
              </w:rPr>
            </w:pPr>
            <w:r w:rsidRPr="00036AA2">
              <w:rPr>
                <w:rFonts w:ascii="Arial" w:hAnsi="Arial" w:cs="Arial"/>
                <w:b/>
              </w:rPr>
              <w:t>Company Business</w:t>
            </w:r>
          </w:p>
        </w:tc>
      </w:tr>
      <w:tr w:rsidR="00E66324" w:rsidRPr="004D4A40" w14:paraId="0D4C13F9" w14:textId="77777777" w:rsidTr="00F06F41">
        <w:trPr>
          <w:jc w:val="center"/>
        </w:trPr>
        <w:tc>
          <w:tcPr>
            <w:tcW w:w="936" w:type="dxa"/>
          </w:tcPr>
          <w:p w14:paraId="4751EF6F" w14:textId="411C7152" w:rsidR="00E66324" w:rsidRDefault="00036AA2" w:rsidP="00F06F41">
            <w:pPr>
              <w:pStyle w:val="NoSpacing"/>
              <w:rPr>
                <w:rFonts w:ascii="Arial" w:hAnsi="Arial" w:cs="Arial"/>
                <w:b/>
              </w:rPr>
            </w:pPr>
            <w:r>
              <w:rPr>
                <w:rFonts w:ascii="Arial" w:hAnsi="Arial" w:cs="Arial"/>
                <w:b/>
              </w:rPr>
              <w:t>6</w:t>
            </w:r>
            <w:r w:rsidR="00E66324">
              <w:rPr>
                <w:rFonts w:ascii="Arial" w:hAnsi="Arial" w:cs="Arial"/>
                <w:b/>
              </w:rPr>
              <w:t>.</w:t>
            </w:r>
          </w:p>
        </w:tc>
        <w:tc>
          <w:tcPr>
            <w:tcW w:w="8136" w:type="dxa"/>
          </w:tcPr>
          <w:p w14:paraId="39EE1324" w14:textId="7B34289C" w:rsidR="008B3482" w:rsidRPr="007F592E" w:rsidRDefault="00356705" w:rsidP="006701FC">
            <w:pPr>
              <w:pStyle w:val="NoSpacing"/>
              <w:jc w:val="both"/>
              <w:rPr>
                <w:rFonts w:ascii="Arial" w:hAnsi="Arial" w:cs="Arial"/>
                <w:b/>
              </w:rPr>
            </w:pPr>
            <w:r w:rsidRPr="007F592E">
              <w:rPr>
                <w:rFonts w:ascii="Arial" w:hAnsi="Arial" w:cs="Arial"/>
                <w:b/>
              </w:rPr>
              <w:t>Annual Report and Financial Statements for the year ended 31st August 2023</w:t>
            </w:r>
          </w:p>
          <w:p w14:paraId="18FD4607" w14:textId="5B5D2D3A" w:rsidR="00036AA2" w:rsidRDefault="00036AA2" w:rsidP="00036AA2">
            <w:pPr>
              <w:pStyle w:val="NoSpacing"/>
              <w:jc w:val="both"/>
              <w:rPr>
                <w:rFonts w:ascii="Arial" w:hAnsi="Arial" w:cs="Arial"/>
              </w:rPr>
            </w:pPr>
            <w:r w:rsidRPr="007F592E">
              <w:rPr>
                <w:rFonts w:ascii="Arial" w:hAnsi="Arial" w:cs="Arial"/>
              </w:rPr>
              <w:t xml:space="preserve">Directors welcomed Mr K </w:t>
            </w:r>
            <w:r w:rsidR="00B22213" w:rsidRPr="007F592E">
              <w:rPr>
                <w:rFonts w:ascii="Arial" w:hAnsi="Arial" w:cs="Arial"/>
              </w:rPr>
              <w:t>Shotton</w:t>
            </w:r>
            <w:r w:rsidRPr="007F592E">
              <w:rPr>
                <w:rFonts w:ascii="Arial" w:hAnsi="Arial" w:cs="Arial"/>
              </w:rPr>
              <w:t xml:space="preserve">, Clive Owen LLP into the meeting. </w:t>
            </w:r>
            <w:r>
              <w:rPr>
                <w:rFonts w:ascii="Arial" w:hAnsi="Arial" w:cs="Arial"/>
              </w:rPr>
              <w:t>Copies of the Audit Findings Report together with the Annual Report and Accounts for the year ended 31</w:t>
            </w:r>
            <w:r w:rsidRPr="007F592E">
              <w:rPr>
                <w:rFonts w:ascii="Arial" w:hAnsi="Arial" w:cs="Arial"/>
              </w:rPr>
              <w:t>st</w:t>
            </w:r>
            <w:r>
              <w:rPr>
                <w:rFonts w:ascii="Arial" w:hAnsi="Arial" w:cs="Arial"/>
              </w:rPr>
              <w:t xml:space="preserve"> August 2023 had been circulated for reading prior to the meeting. </w:t>
            </w:r>
            <w:r w:rsidR="00A261AE">
              <w:rPr>
                <w:rFonts w:ascii="Arial" w:hAnsi="Arial" w:cs="Arial"/>
              </w:rPr>
              <w:t xml:space="preserve">The information presented was the final drafting and presented for Director approval. </w:t>
            </w:r>
          </w:p>
          <w:p w14:paraId="583F12B4" w14:textId="77777777" w:rsidR="00A261AE" w:rsidRDefault="00A261AE" w:rsidP="00036AA2">
            <w:pPr>
              <w:pStyle w:val="NoSpacing"/>
              <w:jc w:val="both"/>
              <w:rPr>
                <w:rFonts w:ascii="Arial" w:hAnsi="Arial" w:cs="Arial"/>
              </w:rPr>
            </w:pPr>
          </w:p>
          <w:p w14:paraId="2B9CDBDD" w14:textId="241BA4E7" w:rsidR="00A261AE" w:rsidRPr="007F592E" w:rsidRDefault="00A261AE" w:rsidP="00036AA2">
            <w:pPr>
              <w:pStyle w:val="NoSpacing"/>
              <w:jc w:val="both"/>
              <w:rPr>
                <w:rFonts w:ascii="Arial" w:hAnsi="Arial" w:cs="Arial"/>
                <w:b/>
              </w:rPr>
            </w:pPr>
            <w:r w:rsidRPr="007F592E">
              <w:rPr>
                <w:rFonts w:ascii="Arial" w:hAnsi="Arial" w:cs="Arial"/>
                <w:b/>
              </w:rPr>
              <w:t>Financial Statements for the year ended 31st August 2023</w:t>
            </w:r>
          </w:p>
          <w:p w14:paraId="221C82B5" w14:textId="369BAC13" w:rsidR="00A261AE" w:rsidRDefault="00A261AE" w:rsidP="00036AA2">
            <w:pPr>
              <w:pStyle w:val="NoSpacing"/>
              <w:jc w:val="both"/>
              <w:rPr>
                <w:rFonts w:ascii="Arial" w:hAnsi="Arial" w:cs="Arial"/>
              </w:rPr>
            </w:pPr>
            <w:r>
              <w:rPr>
                <w:rFonts w:ascii="Arial" w:hAnsi="Arial" w:cs="Arial"/>
              </w:rPr>
              <w:t>Trustees acknowledged receipt of the Financial Statements for the year ended 31</w:t>
            </w:r>
            <w:r w:rsidRPr="007F592E">
              <w:rPr>
                <w:rFonts w:ascii="Arial" w:hAnsi="Arial" w:cs="Arial"/>
              </w:rPr>
              <w:t xml:space="preserve">st </w:t>
            </w:r>
            <w:r>
              <w:rPr>
                <w:rFonts w:ascii="Arial" w:hAnsi="Arial" w:cs="Arial"/>
              </w:rPr>
              <w:t xml:space="preserve">August 2023. It was reported that there were no significant issues to highlight from the statements presented. </w:t>
            </w:r>
          </w:p>
          <w:p w14:paraId="6296ADB3" w14:textId="77777777" w:rsidR="00A261AE" w:rsidRDefault="00A261AE" w:rsidP="00036AA2">
            <w:pPr>
              <w:pStyle w:val="NoSpacing"/>
              <w:jc w:val="both"/>
              <w:rPr>
                <w:rFonts w:ascii="Arial" w:hAnsi="Arial" w:cs="Arial"/>
              </w:rPr>
            </w:pPr>
          </w:p>
          <w:p w14:paraId="5897D29D" w14:textId="4BC698CF" w:rsidR="007F592E" w:rsidRPr="007F592E" w:rsidRDefault="00A261AE" w:rsidP="007F592E">
            <w:pPr>
              <w:pStyle w:val="NoSpacing"/>
              <w:jc w:val="both"/>
              <w:rPr>
                <w:rFonts w:ascii="Arial" w:hAnsi="Arial" w:cs="Arial"/>
              </w:rPr>
            </w:pPr>
            <w:r>
              <w:rPr>
                <w:rFonts w:ascii="Arial" w:hAnsi="Arial" w:cs="Arial"/>
              </w:rPr>
              <w:lastRenderedPageBreak/>
              <w:t>Directors RESOLVED to approve the Financial Statements for the year ended 31</w:t>
            </w:r>
            <w:r w:rsidRPr="007F592E">
              <w:rPr>
                <w:rFonts w:ascii="Arial" w:hAnsi="Arial" w:cs="Arial"/>
              </w:rPr>
              <w:t>st</w:t>
            </w:r>
            <w:r>
              <w:rPr>
                <w:rFonts w:ascii="Arial" w:hAnsi="Arial" w:cs="Arial"/>
              </w:rPr>
              <w:t xml:space="preserve"> August 2023 as presented.</w:t>
            </w:r>
            <w:r w:rsidR="007F592E">
              <w:rPr>
                <w:rFonts w:ascii="Arial" w:hAnsi="Arial" w:cs="Arial"/>
              </w:rPr>
              <w:t xml:space="preserve"> </w:t>
            </w:r>
          </w:p>
          <w:p w14:paraId="047A39A7" w14:textId="77777777" w:rsidR="00B22213" w:rsidRDefault="00B22213" w:rsidP="00036AA2">
            <w:pPr>
              <w:pStyle w:val="NoSpacing"/>
              <w:jc w:val="both"/>
              <w:rPr>
                <w:rFonts w:ascii="Arial" w:hAnsi="Arial" w:cs="Arial"/>
              </w:rPr>
            </w:pPr>
          </w:p>
          <w:p w14:paraId="5ABED579" w14:textId="01236119" w:rsidR="00B22213" w:rsidRPr="007F592E" w:rsidRDefault="00B22213" w:rsidP="00036AA2">
            <w:pPr>
              <w:pStyle w:val="NoSpacing"/>
              <w:jc w:val="both"/>
              <w:rPr>
                <w:rFonts w:ascii="Arial" w:hAnsi="Arial" w:cs="Arial"/>
                <w:b/>
              </w:rPr>
            </w:pPr>
            <w:r w:rsidRPr="007F592E">
              <w:rPr>
                <w:rFonts w:ascii="Arial" w:hAnsi="Arial" w:cs="Arial"/>
                <w:b/>
              </w:rPr>
              <w:t xml:space="preserve">Audit Findings Report </w:t>
            </w:r>
          </w:p>
          <w:p w14:paraId="7A6F0240" w14:textId="6C8DE558" w:rsidR="007F592E" w:rsidRDefault="00B22213" w:rsidP="007F592E">
            <w:pPr>
              <w:pStyle w:val="NoSpacing"/>
              <w:jc w:val="both"/>
              <w:rPr>
                <w:rFonts w:ascii="Arial" w:hAnsi="Arial" w:cs="Arial"/>
              </w:rPr>
            </w:pPr>
            <w:r>
              <w:rPr>
                <w:rFonts w:ascii="Arial" w:hAnsi="Arial" w:cs="Arial"/>
              </w:rPr>
              <w:t>Attention was drawn to the Audit Findings report for the year ended 31</w:t>
            </w:r>
            <w:r w:rsidRPr="007F592E">
              <w:rPr>
                <w:rFonts w:ascii="Arial" w:hAnsi="Arial" w:cs="Arial"/>
              </w:rPr>
              <w:t>st</w:t>
            </w:r>
            <w:r>
              <w:rPr>
                <w:rFonts w:ascii="Arial" w:hAnsi="Arial" w:cs="Arial"/>
              </w:rPr>
              <w:t xml:space="preserve"> August 2023 which had been circulated</w:t>
            </w:r>
            <w:r w:rsidR="00A205C6">
              <w:rPr>
                <w:rFonts w:ascii="Arial" w:hAnsi="Arial" w:cs="Arial"/>
              </w:rPr>
              <w:t>,</w:t>
            </w:r>
            <w:r w:rsidR="00D344CF">
              <w:rPr>
                <w:rFonts w:ascii="Arial" w:hAnsi="Arial" w:cs="Arial"/>
              </w:rPr>
              <w:t xml:space="preserve"> </w:t>
            </w:r>
            <w:r w:rsidR="0012428C">
              <w:rPr>
                <w:rFonts w:ascii="Arial" w:hAnsi="Arial" w:cs="Arial"/>
              </w:rPr>
              <w:t xml:space="preserve">noting the scope of the audit which examined and sample tested the Trust’s accounting systems, the findings from the audit work undertaken and recommendations made for the </w:t>
            </w:r>
            <w:r w:rsidR="00D344CF">
              <w:rPr>
                <w:rFonts w:ascii="Arial" w:hAnsi="Arial" w:cs="Arial"/>
              </w:rPr>
              <w:t xml:space="preserve">Federation </w:t>
            </w:r>
            <w:r w:rsidR="0012428C">
              <w:rPr>
                <w:rFonts w:ascii="Arial" w:hAnsi="Arial" w:cs="Arial"/>
              </w:rPr>
              <w:t>to action.</w:t>
            </w:r>
            <w:r w:rsidR="00D344CF">
              <w:rPr>
                <w:rFonts w:ascii="Arial" w:hAnsi="Arial" w:cs="Arial"/>
              </w:rPr>
              <w:t xml:space="preserve"> </w:t>
            </w:r>
            <w:r w:rsidR="007F592E">
              <w:rPr>
                <w:rFonts w:ascii="Arial" w:hAnsi="Arial" w:cs="Arial"/>
              </w:rPr>
              <w:t>Key highlighted the following points:</w:t>
            </w:r>
          </w:p>
          <w:p w14:paraId="0FB640F9" w14:textId="77777777" w:rsidR="007F592E" w:rsidRDefault="007F592E" w:rsidP="007F592E">
            <w:pPr>
              <w:pStyle w:val="NoSpacing"/>
              <w:jc w:val="both"/>
              <w:rPr>
                <w:rFonts w:ascii="Arial" w:hAnsi="Arial" w:cs="Arial"/>
              </w:rPr>
            </w:pPr>
          </w:p>
          <w:p w14:paraId="5DE73D56" w14:textId="2162AA90" w:rsidR="007F592E" w:rsidRDefault="007F592E" w:rsidP="007F592E">
            <w:pPr>
              <w:pStyle w:val="NoSpacing"/>
              <w:numPr>
                <w:ilvl w:val="0"/>
                <w:numId w:val="45"/>
              </w:numPr>
              <w:jc w:val="both"/>
              <w:rPr>
                <w:rFonts w:ascii="Arial" w:hAnsi="Arial" w:cs="Arial"/>
              </w:rPr>
            </w:pPr>
            <w:r w:rsidRPr="008E4046">
              <w:rPr>
                <w:rFonts w:ascii="Arial" w:hAnsi="Arial" w:cs="Arial"/>
              </w:rPr>
              <w:t xml:space="preserve">Accounting and Internal Control Systems </w:t>
            </w:r>
            <w:r>
              <w:rPr>
                <w:rFonts w:ascii="Arial" w:hAnsi="Arial" w:cs="Arial"/>
              </w:rPr>
              <w:t xml:space="preserve">– audit work </w:t>
            </w:r>
            <w:r w:rsidRPr="008E4046">
              <w:rPr>
                <w:rFonts w:ascii="Arial" w:hAnsi="Arial" w:cs="Arial"/>
              </w:rPr>
              <w:t>considered</w:t>
            </w:r>
            <w:r>
              <w:rPr>
                <w:rFonts w:ascii="Arial" w:hAnsi="Arial" w:cs="Arial"/>
              </w:rPr>
              <w:t xml:space="preserve"> </w:t>
            </w:r>
            <w:r w:rsidRPr="008E4046">
              <w:rPr>
                <w:rFonts w:ascii="Arial" w:hAnsi="Arial" w:cs="Arial"/>
              </w:rPr>
              <w:t xml:space="preserve">the Academy’s systems and internal controls and identified no </w:t>
            </w:r>
            <w:r>
              <w:rPr>
                <w:rFonts w:ascii="Arial" w:hAnsi="Arial" w:cs="Arial"/>
              </w:rPr>
              <w:t xml:space="preserve">significant </w:t>
            </w:r>
            <w:r w:rsidRPr="008E4046">
              <w:rPr>
                <w:rFonts w:ascii="Arial" w:hAnsi="Arial" w:cs="Arial"/>
              </w:rPr>
              <w:t xml:space="preserve">matters </w:t>
            </w:r>
            <w:r>
              <w:rPr>
                <w:rFonts w:ascii="Arial" w:hAnsi="Arial" w:cs="Arial"/>
              </w:rPr>
              <w:t>for</w:t>
            </w:r>
            <w:r w:rsidRPr="008E4046">
              <w:rPr>
                <w:rFonts w:ascii="Arial" w:hAnsi="Arial" w:cs="Arial"/>
              </w:rPr>
              <w:t xml:space="preserve"> attention. </w:t>
            </w:r>
          </w:p>
          <w:p w14:paraId="0B2904E1" w14:textId="77777777" w:rsidR="007F592E" w:rsidRDefault="007F592E" w:rsidP="007F592E">
            <w:pPr>
              <w:pStyle w:val="NoSpacing"/>
              <w:numPr>
                <w:ilvl w:val="0"/>
                <w:numId w:val="45"/>
              </w:numPr>
              <w:jc w:val="both"/>
              <w:rPr>
                <w:rFonts w:ascii="Arial" w:hAnsi="Arial" w:cs="Arial"/>
              </w:rPr>
            </w:pPr>
            <w:r w:rsidRPr="008E4046">
              <w:rPr>
                <w:rFonts w:ascii="Arial" w:hAnsi="Arial" w:cs="Arial"/>
              </w:rPr>
              <w:t xml:space="preserve">Significant Difficulties Encountered during the Audit </w:t>
            </w:r>
            <w:r>
              <w:rPr>
                <w:rFonts w:ascii="Arial" w:hAnsi="Arial" w:cs="Arial"/>
              </w:rPr>
              <w:t>- reported</w:t>
            </w:r>
            <w:r w:rsidRPr="008E4046">
              <w:rPr>
                <w:rFonts w:ascii="Arial" w:hAnsi="Arial" w:cs="Arial"/>
              </w:rPr>
              <w:t xml:space="preserve"> that there were no significant difficulties encountered during </w:t>
            </w:r>
            <w:r>
              <w:rPr>
                <w:rFonts w:ascii="Arial" w:hAnsi="Arial" w:cs="Arial"/>
              </w:rPr>
              <w:t>the</w:t>
            </w:r>
            <w:r w:rsidRPr="008E4046">
              <w:rPr>
                <w:rFonts w:ascii="Arial" w:hAnsi="Arial" w:cs="Arial"/>
              </w:rPr>
              <w:t xml:space="preserve"> audit. </w:t>
            </w:r>
          </w:p>
          <w:p w14:paraId="13858186" w14:textId="77777777" w:rsidR="007F592E" w:rsidRDefault="007F592E" w:rsidP="0012428C">
            <w:pPr>
              <w:pStyle w:val="NoSpacing"/>
              <w:jc w:val="both"/>
              <w:rPr>
                <w:rFonts w:ascii="Arial" w:hAnsi="Arial" w:cs="Arial"/>
              </w:rPr>
            </w:pPr>
          </w:p>
          <w:p w14:paraId="1541297A" w14:textId="6217425B" w:rsidR="00D344CF" w:rsidRDefault="00D344CF" w:rsidP="0012428C">
            <w:pPr>
              <w:pStyle w:val="NoSpacing"/>
              <w:jc w:val="both"/>
              <w:rPr>
                <w:rFonts w:ascii="Arial" w:hAnsi="Arial" w:cs="Arial"/>
              </w:rPr>
            </w:pPr>
            <w:r>
              <w:rPr>
                <w:rFonts w:ascii="Arial" w:hAnsi="Arial" w:cs="Arial"/>
              </w:rPr>
              <w:t xml:space="preserve">Key points of note </w:t>
            </w:r>
            <w:r w:rsidR="007F592E">
              <w:rPr>
                <w:rFonts w:ascii="Arial" w:hAnsi="Arial" w:cs="Arial"/>
              </w:rPr>
              <w:t xml:space="preserve">from the report </w:t>
            </w:r>
            <w:r>
              <w:rPr>
                <w:rFonts w:ascii="Arial" w:hAnsi="Arial" w:cs="Arial"/>
              </w:rPr>
              <w:t>were highlighted as follows:</w:t>
            </w:r>
          </w:p>
          <w:p w14:paraId="7E336D38" w14:textId="15F1EA5E" w:rsidR="00D344CF" w:rsidRDefault="00D344CF" w:rsidP="0012428C">
            <w:pPr>
              <w:pStyle w:val="NoSpacing"/>
              <w:jc w:val="both"/>
              <w:rPr>
                <w:rFonts w:ascii="Arial" w:hAnsi="Arial" w:cs="Arial"/>
              </w:rPr>
            </w:pPr>
          </w:p>
          <w:p w14:paraId="32EF4EA4" w14:textId="01759B09" w:rsidR="00D344CF" w:rsidRDefault="00D344CF" w:rsidP="0012428C">
            <w:pPr>
              <w:pStyle w:val="NoSpacing"/>
              <w:jc w:val="both"/>
              <w:rPr>
                <w:rFonts w:ascii="Arial" w:hAnsi="Arial" w:cs="Arial"/>
              </w:rPr>
            </w:pPr>
            <w:r w:rsidRPr="007F592E">
              <w:rPr>
                <w:rFonts w:ascii="Arial" w:hAnsi="Arial" w:cs="Arial"/>
                <w:b/>
              </w:rPr>
              <w:t>Summary of results for the period</w:t>
            </w:r>
            <w:r>
              <w:rPr>
                <w:rFonts w:ascii="Arial" w:hAnsi="Arial" w:cs="Arial"/>
              </w:rPr>
              <w:t xml:space="preserve"> – key points</w:t>
            </w:r>
            <w:r w:rsidR="009E24F9">
              <w:rPr>
                <w:rFonts w:ascii="Arial" w:hAnsi="Arial" w:cs="Arial"/>
              </w:rPr>
              <w:t xml:space="preserve"> from the summary</w:t>
            </w:r>
            <w:r>
              <w:rPr>
                <w:rFonts w:ascii="Arial" w:hAnsi="Arial" w:cs="Arial"/>
              </w:rPr>
              <w:t xml:space="preserve"> were highlighted as follows:</w:t>
            </w:r>
          </w:p>
          <w:p w14:paraId="2A27D6DD" w14:textId="77777777" w:rsidR="00D344CF" w:rsidRDefault="00D344CF" w:rsidP="009E24F9">
            <w:pPr>
              <w:pStyle w:val="NoSpacing"/>
              <w:numPr>
                <w:ilvl w:val="0"/>
                <w:numId w:val="44"/>
              </w:numPr>
              <w:jc w:val="both"/>
              <w:rPr>
                <w:rFonts w:ascii="Arial" w:hAnsi="Arial" w:cs="Arial"/>
              </w:rPr>
            </w:pPr>
            <w:r>
              <w:rPr>
                <w:rFonts w:ascii="Arial" w:hAnsi="Arial" w:cs="Arial"/>
              </w:rPr>
              <w:t>total income for the year confirmed as £3.408m</w:t>
            </w:r>
          </w:p>
          <w:p w14:paraId="7CB8D6B6" w14:textId="1B8AEADF" w:rsidR="00D344CF" w:rsidRDefault="00D344CF" w:rsidP="009E24F9">
            <w:pPr>
              <w:pStyle w:val="NoSpacing"/>
              <w:numPr>
                <w:ilvl w:val="0"/>
                <w:numId w:val="44"/>
              </w:numPr>
              <w:jc w:val="both"/>
              <w:rPr>
                <w:rFonts w:ascii="Arial" w:hAnsi="Arial" w:cs="Arial"/>
              </w:rPr>
            </w:pPr>
            <w:r>
              <w:rPr>
                <w:rFonts w:ascii="Arial" w:hAnsi="Arial" w:cs="Arial"/>
              </w:rPr>
              <w:t>% spend on staff costs confirmed at 84.1%</w:t>
            </w:r>
          </w:p>
          <w:p w14:paraId="3B612EB9" w14:textId="5A59B088" w:rsidR="00D344CF" w:rsidRDefault="00D344CF" w:rsidP="009E24F9">
            <w:pPr>
              <w:pStyle w:val="NoSpacing"/>
              <w:numPr>
                <w:ilvl w:val="0"/>
                <w:numId w:val="44"/>
              </w:numPr>
              <w:jc w:val="both"/>
              <w:rPr>
                <w:rFonts w:ascii="Arial" w:hAnsi="Arial" w:cs="Arial"/>
              </w:rPr>
            </w:pPr>
            <w:r>
              <w:rPr>
                <w:rFonts w:ascii="Arial" w:hAnsi="Arial" w:cs="Arial"/>
              </w:rPr>
              <w:t xml:space="preserve">Reserves to carry forward at the </w:t>
            </w:r>
            <w:r w:rsidR="009C794E">
              <w:rPr>
                <w:rFonts w:ascii="Arial" w:hAnsi="Arial" w:cs="Arial"/>
              </w:rPr>
              <w:t>year-end</w:t>
            </w:r>
            <w:r>
              <w:rPr>
                <w:rFonts w:ascii="Arial" w:hAnsi="Arial" w:cs="Arial"/>
              </w:rPr>
              <w:t xml:space="preserve"> = £285k</w:t>
            </w:r>
          </w:p>
          <w:p w14:paraId="06DDDDBF" w14:textId="0890AB9A" w:rsidR="00D344CF" w:rsidRDefault="00D344CF" w:rsidP="0012428C">
            <w:pPr>
              <w:pStyle w:val="NoSpacing"/>
              <w:jc w:val="both"/>
              <w:rPr>
                <w:rFonts w:ascii="Arial" w:hAnsi="Arial" w:cs="Arial"/>
              </w:rPr>
            </w:pPr>
          </w:p>
          <w:p w14:paraId="3113E3CD" w14:textId="09AF784C" w:rsidR="00D344CF" w:rsidRDefault="00D344CF" w:rsidP="0012428C">
            <w:pPr>
              <w:pStyle w:val="NoSpacing"/>
              <w:jc w:val="both"/>
              <w:rPr>
                <w:rFonts w:ascii="Arial" w:hAnsi="Arial" w:cs="Arial"/>
              </w:rPr>
            </w:pPr>
            <w:r w:rsidRPr="007F592E">
              <w:rPr>
                <w:rFonts w:ascii="Arial" w:hAnsi="Arial" w:cs="Arial"/>
                <w:b/>
              </w:rPr>
              <w:t xml:space="preserve">Audit Focus </w:t>
            </w:r>
            <w:r w:rsidR="009E24F9" w:rsidRPr="007F592E">
              <w:rPr>
                <w:rFonts w:ascii="Arial" w:hAnsi="Arial" w:cs="Arial"/>
                <w:b/>
              </w:rPr>
              <w:t>and Conclusions</w:t>
            </w:r>
            <w:r w:rsidR="009E24F9">
              <w:rPr>
                <w:rFonts w:ascii="Arial" w:hAnsi="Arial" w:cs="Arial"/>
              </w:rPr>
              <w:t xml:space="preserve"> – key areas of audit focus and judgement were summarised as follows:</w:t>
            </w:r>
          </w:p>
          <w:p w14:paraId="2BA6A5CC" w14:textId="333340B4" w:rsidR="009E24F9" w:rsidRDefault="009E24F9" w:rsidP="0012428C">
            <w:pPr>
              <w:pStyle w:val="NoSpacing"/>
              <w:jc w:val="both"/>
              <w:rPr>
                <w:rFonts w:ascii="Arial" w:hAnsi="Arial" w:cs="Arial"/>
              </w:rPr>
            </w:pPr>
          </w:p>
          <w:p w14:paraId="5045F8B4" w14:textId="4A5A25DD" w:rsidR="009E24F9" w:rsidRPr="007F592E" w:rsidRDefault="009E24F9" w:rsidP="009C794E">
            <w:pPr>
              <w:pStyle w:val="NoSpacing"/>
              <w:ind w:left="720"/>
              <w:jc w:val="both"/>
              <w:rPr>
                <w:rFonts w:ascii="Arial" w:hAnsi="Arial" w:cs="Arial"/>
              </w:rPr>
            </w:pPr>
            <w:r w:rsidRPr="007F592E">
              <w:rPr>
                <w:rFonts w:ascii="Arial" w:hAnsi="Arial" w:cs="Arial"/>
                <w:b/>
              </w:rPr>
              <w:t>Going Concern</w:t>
            </w:r>
            <w:r>
              <w:rPr>
                <w:rFonts w:ascii="Arial" w:hAnsi="Arial" w:cs="Arial"/>
              </w:rPr>
              <w:t xml:space="preserve"> – Directors were informed that </w:t>
            </w:r>
            <w:r w:rsidRPr="007F592E">
              <w:rPr>
                <w:rFonts w:ascii="Arial" w:hAnsi="Arial" w:cs="Arial"/>
              </w:rPr>
              <w:t>management forecasts and assumptions made had been subject to review. The forecasts highlighted a projected deficit of £17k in 2023/2024. Given the level of reserves maintained, it was considered that the Trust has headroom against this position deteriorating. The cash position of the Trust was deemed to be healthy at approx. £0.5m and the forecasts show this position is expected to be maintained. The audit view concluded that there were no material uncertainties surrounding Going Concern and the disclosure in the financial statements was considered appropriate.</w:t>
            </w:r>
          </w:p>
          <w:p w14:paraId="7F6B5E8E" w14:textId="55177488" w:rsidR="009E24F9" w:rsidRDefault="009E24F9" w:rsidP="009C794E">
            <w:pPr>
              <w:pStyle w:val="NoSpacing"/>
              <w:ind w:left="720"/>
              <w:jc w:val="both"/>
              <w:rPr>
                <w:rFonts w:ascii="Arial" w:hAnsi="Arial" w:cs="Arial"/>
              </w:rPr>
            </w:pPr>
          </w:p>
          <w:p w14:paraId="7FDE647D" w14:textId="6379D141" w:rsidR="009E24F9" w:rsidRDefault="009E24F9" w:rsidP="009C794E">
            <w:pPr>
              <w:pStyle w:val="NoSpacing"/>
              <w:ind w:left="720"/>
              <w:jc w:val="both"/>
              <w:rPr>
                <w:rFonts w:ascii="Arial" w:hAnsi="Arial" w:cs="Arial"/>
              </w:rPr>
            </w:pPr>
            <w:r w:rsidRPr="001D258B">
              <w:rPr>
                <w:rFonts w:ascii="Arial" w:hAnsi="Arial" w:cs="Arial"/>
                <w:b/>
              </w:rPr>
              <w:t>Management Override</w:t>
            </w:r>
            <w:r>
              <w:rPr>
                <w:rFonts w:ascii="Arial" w:hAnsi="Arial" w:cs="Arial"/>
              </w:rPr>
              <w:t xml:space="preserve"> – </w:t>
            </w:r>
            <w:r w:rsidR="009C794E" w:rsidRPr="009C794E">
              <w:rPr>
                <w:rFonts w:ascii="Arial" w:hAnsi="Arial" w:cs="Arial"/>
                <w:b/>
                <w:i/>
              </w:rPr>
              <w:t>questioning the position regarding management override</w:t>
            </w:r>
            <w:r w:rsidR="009C794E">
              <w:rPr>
                <w:rFonts w:ascii="Arial" w:hAnsi="Arial" w:cs="Arial"/>
              </w:rPr>
              <w:t xml:space="preserve">, it was highlighted that </w:t>
            </w:r>
            <w:r w:rsidRPr="007F592E">
              <w:rPr>
                <w:rFonts w:ascii="Arial" w:hAnsi="Arial" w:cs="Arial"/>
              </w:rPr>
              <w:t xml:space="preserve">audit confirmed that there is no significant misstatement as a result of audit procedures. The review of both standard and non-standard journal entries posted did not highlight any issues. Test checks </w:t>
            </w:r>
            <w:r w:rsidR="000D3FB9" w:rsidRPr="007F592E">
              <w:rPr>
                <w:rFonts w:ascii="Arial" w:hAnsi="Arial" w:cs="Arial"/>
              </w:rPr>
              <w:t xml:space="preserve">confirmed </w:t>
            </w:r>
            <w:r w:rsidRPr="007F592E">
              <w:rPr>
                <w:rFonts w:ascii="Arial" w:hAnsi="Arial" w:cs="Arial"/>
              </w:rPr>
              <w:t xml:space="preserve">that expenses and payments </w:t>
            </w:r>
            <w:r w:rsidR="000D3FB9" w:rsidRPr="007F592E">
              <w:rPr>
                <w:rFonts w:ascii="Arial" w:hAnsi="Arial" w:cs="Arial"/>
              </w:rPr>
              <w:t>had</w:t>
            </w:r>
            <w:r w:rsidRPr="007F592E">
              <w:rPr>
                <w:rFonts w:ascii="Arial" w:hAnsi="Arial" w:cs="Arial"/>
              </w:rPr>
              <w:t xml:space="preserve"> been made in accordance with the </w:t>
            </w:r>
            <w:r w:rsidR="000D3FB9" w:rsidRPr="007F592E">
              <w:rPr>
                <w:rFonts w:ascii="Arial" w:hAnsi="Arial" w:cs="Arial"/>
              </w:rPr>
              <w:t>T</w:t>
            </w:r>
            <w:r w:rsidRPr="007F592E">
              <w:rPr>
                <w:rFonts w:ascii="Arial" w:hAnsi="Arial" w:cs="Arial"/>
              </w:rPr>
              <w:t xml:space="preserve">rust’s written procedures and that their true nature </w:t>
            </w:r>
            <w:r w:rsidR="000D3FB9" w:rsidRPr="007F592E">
              <w:rPr>
                <w:rFonts w:ascii="Arial" w:hAnsi="Arial" w:cs="Arial"/>
              </w:rPr>
              <w:t>was</w:t>
            </w:r>
            <w:r w:rsidRPr="007F592E">
              <w:rPr>
                <w:rFonts w:ascii="Arial" w:hAnsi="Arial" w:cs="Arial"/>
              </w:rPr>
              <w:t xml:space="preserve"> reflected in the financial statements. </w:t>
            </w:r>
          </w:p>
          <w:p w14:paraId="535DA3C5" w14:textId="77777777" w:rsidR="009C794E" w:rsidRPr="007F592E" w:rsidRDefault="009C794E" w:rsidP="009C794E">
            <w:pPr>
              <w:pStyle w:val="NoSpacing"/>
              <w:ind w:left="720"/>
              <w:jc w:val="both"/>
              <w:rPr>
                <w:rFonts w:ascii="Arial" w:hAnsi="Arial" w:cs="Arial"/>
              </w:rPr>
            </w:pPr>
          </w:p>
          <w:p w14:paraId="3A243EB5" w14:textId="65CAA530" w:rsidR="000D3FB9" w:rsidRPr="007F592E" w:rsidRDefault="000D3FB9" w:rsidP="009C794E">
            <w:pPr>
              <w:pStyle w:val="NoSpacing"/>
              <w:ind w:left="720"/>
              <w:jc w:val="both"/>
              <w:rPr>
                <w:rFonts w:ascii="Arial" w:hAnsi="Arial" w:cs="Arial"/>
              </w:rPr>
            </w:pPr>
            <w:r w:rsidRPr="009C794E">
              <w:rPr>
                <w:rFonts w:ascii="Arial" w:hAnsi="Arial" w:cs="Arial"/>
                <w:b/>
              </w:rPr>
              <w:t>Revenue recognition &amp; restricted income</w:t>
            </w:r>
            <w:r w:rsidRPr="007F592E">
              <w:rPr>
                <w:rFonts w:ascii="Arial" w:hAnsi="Arial" w:cs="Arial"/>
              </w:rPr>
              <w:t xml:space="preserve"> – noted that all significant sources of revenue are materially complete. Terms of the funding agreements reviewed with no </w:t>
            </w:r>
            <w:r w:rsidR="009C794E" w:rsidRPr="007F592E">
              <w:rPr>
                <w:rFonts w:ascii="Arial" w:hAnsi="Arial" w:cs="Arial"/>
              </w:rPr>
              <w:t>identified instances</w:t>
            </w:r>
            <w:r w:rsidRPr="007F592E">
              <w:rPr>
                <w:rFonts w:ascii="Arial" w:hAnsi="Arial" w:cs="Arial"/>
              </w:rPr>
              <w:t xml:space="preserve"> where grants would be repayable. Expenditure incurred reviewed to ensure that it appears in accordance with grant conditions. No instances of misappropriation of income had been identified.</w:t>
            </w:r>
          </w:p>
          <w:p w14:paraId="1B1BDB45" w14:textId="16B79A12" w:rsidR="000D3FB9" w:rsidRPr="007F592E" w:rsidRDefault="000D3FB9" w:rsidP="009C794E">
            <w:pPr>
              <w:pStyle w:val="NoSpacing"/>
              <w:ind w:left="720"/>
              <w:jc w:val="both"/>
              <w:rPr>
                <w:rFonts w:ascii="Arial" w:hAnsi="Arial" w:cs="Arial"/>
              </w:rPr>
            </w:pPr>
          </w:p>
          <w:p w14:paraId="1C9E5A44" w14:textId="4CA162C7" w:rsidR="000D3FB9" w:rsidRPr="007F592E" w:rsidRDefault="000D3FB9" w:rsidP="009C794E">
            <w:pPr>
              <w:pStyle w:val="NoSpacing"/>
              <w:ind w:left="720"/>
              <w:jc w:val="both"/>
              <w:rPr>
                <w:rFonts w:ascii="Arial" w:hAnsi="Arial" w:cs="Arial"/>
              </w:rPr>
            </w:pPr>
            <w:r w:rsidRPr="001D258B">
              <w:rPr>
                <w:rFonts w:ascii="Arial" w:hAnsi="Arial" w:cs="Arial"/>
                <w:b/>
              </w:rPr>
              <w:t>Accounting Estimates</w:t>
            </w:r>
            <w:r w:rsidRPr="007F592E">
              <w:rPr>
                <w:rFonts w:ascii="Arial" w:hAnsi="Arial" w:cs="Arial"/>
              </w:rPr>
              <w:t xml:space="preserve"> – acknowledged that the LGPS valuation is considered separately in the report. Land and buildings valuation </w:t>
            </w:r>
            <w:r w:rsidR="009C794E" w:rsidRPr="007F592E">
              <w:rPr>
                <w:rFonts w:ascii="Arial" w:hAnsi="Arial" w:cs="Arial"/>
              </w:rPr>
              <w:t>have</w:t>
            </w:r>
            <w:r w:rsidRPr="007F592E">
              <w:rPr>
                <w:rFonts w:ascii="Arial" w:hAnsi="Arial" w:cs="Arial"/>
              </w:rPr>
              <w:t xml:space="preserve"> remained unchanged in the year and therefore no reason to change this </w:t>
            </w:r>
            <w:r w:rsidRPr="007F592E">
              <w:rPr>
                <w:rFonts w:ascii="Arial" w:hAnsi="Arial" w:cs="Arial"/>
              </w:rPr>
              <w:lastRenderedPageBreak/>
              <w:t>valuation given the trust policy is to hold the asset at initial value less impairment rather than adopting a policy of revaluation. Whilst there is an element of judgement in the other areas highlighted, audit do not believe them to be at significant risk of material misstatement. We have reviewed the positions taken by management and have not identified any issues as a result of our audit work.</w:t>
            </w:r>
          </w:p>
          <w:p w14:paraId="09A62FD8" w14:textId="47861A88" w:rsidR="009E24F9" w:rsidRDefault="009E24F9" w:rsidP="009C794E">
            <w:pPr>
              <w:pStyle w:val="NoSpacing"/>
              <w:ind w:left="720"/>
              <w:jc w:val="both"/>
              <w:rPr>
                <w:rFonts w:ascii="Arial" w:hAnsi="Arial" w:cs="Arial"/>
              </w:rPr>
            </w:pPr>
          </w:p>
          <w:p w14:paraId="7EB49B8F" w14:textId="185C386D" w:rsidR="009E24F9" w:rsidRPr="007F592E" w:rsidRDefault="000D3FB9" w:rsidP="009C794E">
            <w:pPr>
              <w:pStyle w:val="NoSpacing"/>
              <w:ind w:left="720"/>
              <w:jc w:val="both"/>
              <w:rPr>
                <w:rFonts w:ascii="Arial" w:hAnsi="Arial" w:cs="Arial"/>
              </w:rPr>
            </w:pPr>
            <w:r w:rsidRPr="001D258B">
              <w:rPr>
                <w:rFonts w:ascii="Arial" w:hAnsi="Arial" w:cs="Arial"/>
                <w:b/>
              </w:rPr>
              <w:t>ESFA Regularity Review</w:t>
            </w:r>
            <w:r>
              <w:rPr>
                <w:rFonts w:ascii="Arial" w:hAnsi="Arial" w:cs="Arial"/>
              </w:rPr>
              <w:t xml:space="preserve"> - </w:t>
            </w:r>
            <w:r w:rsidR="008A1E65" w:rsidRPr="007F592E">
              <w:rPr>
                <w:rFonts w:ascii="Arial" w:hAnsi="Arial" w:cs="Arial"/>
              </w:rPr>
              <w:t>T</w:t>
            </w:r>
            <w:r w:rsidRPr="007F592E">
              <w:rPr>
                <w:rFonts w:ascii="Arial" w:hAnsi="Arial" w:cs="Arial"/>
              </w:rPr>
              <w:t xml:space="preserve">erms and conditions of key grants </w:t>
            </w:r>
            <w:r w:rsidR="008A1E65" w:rsidRPr="007F592E">
              <w:rPr>
                <w:rFonts w:ascii="Arial" w:hAnsi="Arial" w:cs="Arial"/>
              </w:rPr>
              <w:t xml:space="preserve">reviewed </w:t>
            </w:r>
            <w:r w:rsidRPr="007F592E">
              <w:rPr>
                <w:rFonts w:ascii="Arial" w:hAnsi="Arial" w:cs="Arial"/>
              </w:rPr>
              <w:t xml:space="preserve">to ensure that the trust has complied with these. </w:t>
            </w:r>
            <w:r w:rsidR="008A1E65" w:rsidRPr="007F592E">
              <w:rPr>
                <w:rFonts w:ascii="Arial" w:hAnsi="Arial" w:cs="Arial"/>
              </w:rPr>
              <w:t>T</w:t>
            </w:r>
            <w:r w:rsidRPr="007F592E">
              <w:rPr>
                <w:rFonts w:ascii="Arial" w:hAnsi="Arial" w:cs="Arial"/>
              </w:rPr>
              <w:t xml:space="preserve">rust expenditure </w:t>
            </w:r>
            <w:r w:rsidR="008A1E65" w:rsidRPr="007F592E">
              <w:rPr>
                <w:rFonts w:ascii="Arial" w:hAnsi="Arial" w:cs="Arial"/>
              </w:rPr>
              <w:t xml:space="preserve">reviewed </w:t>
            </w:r>
            <w:r w:rsidRPr="007F592E">
              <w:rPr>
                <w:rFonts w:ascii="Arial" w:hAnsi="Arial" w:cs="Arial"/>
              </w:rPr>
              <w:t xml:space="preserve">to ensure that it is permissible within the </w:t>
            </w:r>
            <w:r w:rsidR="008A1E65" w:rsidRPr="007F592E">
              <w:rPr>
                <w:rFonts w:ascii="Arial" w:hAnsi="Arial" w:cs="Arial"/>
              </w:rPr>
              <w:t>t</w:t>
            </w:r>
            <w:r w:rsidRPr="007F592E">
              <w:rPr>
                <w:rFonts w:ascii="Arial" w:hAnsi="Arial" w:cs="Arial"/>
              </w:rPr>
              <w:t xml:space="preserve">rust’s framework of authorities, appropriately authorised and in line with funding agreements. </w:t>
            </w:r>
            <w:r w:rsidR="008A1E65" w:rsidRPr="007F592E">
              <w:rPr>
                <w:rFonts w:ascii="Arial" w:hAnsi="Arial" w:cs="Arial"/>
              </w:rPr>
              <w:t>C</w:t>
            </w:r>
            <w:r w:rsidRPr="007F592E">
              <w:rPr>
                <w:rFonts w:ascii="Arial" w:hAnsi="Arial" w:cs="Arial"/>
              </w:rPr>
              <w:t xml:space="preserve">onfirmed that there are no unauthorised borrowings or disposals of assets. There were no extra-contractual payments during the period. The related party transactions were notified to the ESFA and correctly disclosed in the financial statements. </w:t>
            </w:r>
          </w:p>
          <w:p w14:paraId="24ED65CC" w14:textId="4267166E" w:rsidR="008A1E65" w:rsidRDefault="008A1E65" w:rsidP="0012428C">
            <w:pPr>
              <w:pStyle w:val="NoSpacing"/>
              <w:jc w:val="both"/>
              <w:rPr>
                <w:rFonts w:ascii="Arial" w:hAnsi="Arial" w:cs="Arial"/>
              </w:rPr>
            </w:pPr>
          </w:p>
          <w:p w14:paraId="07D45334" w14:textId="19EBA870" w:rsidR="008A1E65" w:rsidRPr="007F592E" w:rsidRDefault="008A1E65" w:rsidP="009C794E">
            <w:pPr>
              <w:pStyle w:val="NoSpacing"/>
              <w:ind w:left="720"/>
              <w:jc w:val="both"/>
              <w:rPr>
                <w:rFonts w:ascii="Arial" w:hAnsi="Arial" w:cs="Arial"/>
              </w:rPr>
            </w:pPr>
            <w:r w:rsidRPr="001D258B">
              <w:rPr>
                <w:rFonts w:ascii="Arial" w:hAnsi="Arial" w:cs="Arial"/>
                <w:b/>
              </w:rPr>
              <w:t>LGPS Retirement Benefits</w:t>
            </w:r>
            <w:r>
              <w:rPr>
                <w:rFonts w:ascii="Arial" w:hAnsi="Arial" w:cs="Arial"/>
              </w:rPr>
              <w:t xml:space="preserve"> </w:t>
            </w:r>
            <w:r w:rsidR="00A94EF2">
              <w:rPr>
                <w:rFonts w:ascii="Arial" w:hAnsi="Arial" w:cs="Arial"/>
              </w:rPr>
              <w:t>–</w:t>
            </w:r>
            <w:r>
              <w:rPr>
                <w:rFonts w:ascii="Arial" w:hAnsi="Arial" w:cs="Arial"/>
              </w:rPr>
              <w:t xml:space="preserve"> </w:t>
            </w:r>
            <w:r w:rsidR="00A94EF2" w:rsidRPr="007F592E">
              <w:rPr>
                <w:rFonts w:ascii="Arial" w:hAnsi="Arial" w:cs="Arial"/>
              </w:rPr>
              <w:t>reliance placed upon the independent actuaries appointed by the trust to perform a valuation of the trust’s pension liabilities for FRS 102 purposes. Confirmed that the firms appointed have the necessary skills and experience to perform these tasks. Actuaries assigned to perform the valuations on behalf of the trust assessed with no concerns. Ensured that the trust’s management have checked the data and considered the assumptions used by the actuary in preparing the LGPS valuation. Reviewed a copy of the LGPS valuation to support the disclosures in the financial statements. Compared the actuarial assumptions used for the trust with those used by other trusts to ensure consistency.</w:t>
            </w:r>
          </w:p>
          <w:p w14:paraId="00A99ACC" w14:textId="05A429E1" w:rsidR="00A94EF2" w:rsidRDefault="00A94EF2" w:rsidP="0012428C">
            <w:pPr>
              <w:pStyle w:val="NoSpacing"/>
              <w:jc w:val="both"/>
              <w:rPr>
                <w:rFonts w:ascii="Arial" w:hAnsi="Arial" w:cs="Arial"/>
              </w:rPr>
            </w:pPr>
          </w:p>
          <w:p w14:paraId="05E73ED6" w14:textId="7A90163F" w:rsidR="00A94EF2" w:rsidRDefault="00A94EF2" w:rsidP="0012428C">
            <w:pPr>
              <w:pStyle w:val="NoSpacing"/>
              <w:jc w:val="both"/>
              <w:rPr>
                <w:rFonts w:ascii="Arial" w:hAnsi="Arial" w:cs="Arial"/>
              </w:rPr>
            </w:pPr>
            <w:r>
              <w:rPr>
                <w:rFonts w:ascii="Arial" w:hAnsi="Arial" w:cs="Arial"/>
              </w:rPr>
              <w:t>Internal control recommendations were summarised as follows:</w:t>
            </w:r>
          </w:p>
          <w:p w14:paraId="04B266A0" w14:textId="77777777" w:rsidR="009C794E" w:rsidRDefault="009C794E" w:rsidP="0012428C">
            <w:pPr>
              <w:pStyle w:val="NoSpacing"/>
              <w:jc w:val="both"/>
              <w:rPr>
                <w:rFonts w:ascii="Arial" w:hAnsi="Arial" w:cs="Arial"/>
              </w:rPr>
            </w:pPr>
          </w:p>
          <w:p w14:paraId="0CE985C6" w14:textId="169A1792" w:rsidR="00A94EF2" w:rsidRDefault="00A94EF2" w:rsidP="0012428C">
            <w:pPr>
              <w:pStyle w:val="NoSpacing"/>
              <w:jc w:val="both"/>
              <w:rPr>
                <w:rFonts w:ascii="Arial" w:hAnsi="Arial" w:cs="Arial"/>
              </w:rPr>
            </w:pPr>
            <w:r w:rsidRPr="001D258B">
              <w:rPr>
                <w:rFonts w:ascii="Arial" w:hAnsi="Arial" w:cs="Arial"/>
                <w:b/>
              </w:rPr>
              <w:t>Declaration of Business Interests for newly appointed Directors (July 2023)</w:t>
            </w:r>
            <w:r>
              <w:rPr>
                <w:rFonts w:ascii="Arial" w:hAnsi="Arial" w:cs="Arial"/>
              </w:rPr>
              <w:t xml:space="preserve"> – required completion of registers at the time of the appointments noted. This had now been addressed</w:t>
            </w:r>
            <w:r w:rsidR="0047548B">
              <w:rPr>
                <w:rFonts w:ascii="Arial" w:hAnsi="Arial" w:cs="Arial"/>
              </w:rPr>
              <w:t xml:space="preserve"> with completed registers in place</w:t>
            </w:r>
            <w:r>
              <w:rPr>
                <w:rFonts w:ascii="Arial" w:hAnsi="Arial" w:cs="Arial"/>
              </w:rPr>
              <w:t>.</w:t>
            </w:r>
          </w:p>
          <w:p w14:paraId="22358138" w14:textId="79AB152F" w:rsidR="007F592E" w:rsidRDefault="007F592E" w:rsidP="0012428C">
            <w:pPr>
              <w:pStyle w:val="NoSpacing"/>
              <w:jc w:val="both"/>
              <w:rPr>
                <w:rFonts w:ascii="Arial" w:hAnsi="Arial" w:cs="Arial"/>
              </w:rPr>
            </w:pPr>
          </w:p>
          <w:p w14:paraId="3358B618" w14:textId="5A73CE11" w:rsidR="007F592E" w:rsidRDefault="007F592E" w:rsidP="0012428C">
            <w:pPr>
              <w:pStyle w:val="NoSpacing"/>
              <w:jc w:val="both"/>
              <w:rPr>
                <w:rFonts w:ascii="Arial" w:hAnsi="Arial" w:cs="Arial"/>
              </w:rPr>
            </w:pPr>
            <w:r w:rsidRPr="001D258B">
              <w:rPr>
                <w:rFonts w:ascii="Arial" w:hAnsi="Arial" w:cs="Arial"/>
                <w:b/>
              </w:rPr>
              <w:t>GIAS and Companies House</w:t>
            </w:r>
            <w:r>
              <w:rPr>
                <w:rFonts w:ascii="Arial" w:hAnsi="Arial" w:cs="Arial"/>
              </w:rPr>
              <w:t xml:space="preserve"> – suggested that both need to be checked on a regular basis to ensure accuracy of information for each Director. </w:t>
            </w:r>
          </w:p>
          <w:p w14:paraId="4C610D22" w14:textId="77777777" w:rsidR="009E24F9" w:rsidRDefault="009E24F9" w:rsidP="0012428C">
            <w:pPr>
              <w:pStyle w:val="NoSpacing"/>
              <w:jc w:val="both"/>
              <w:rPr>
                <w:rFonts w:ascii="Arial" w:hAnsi="Arial" w:cs="Arial"/>
              </w:rPr>
            </w:pPr>
          </w:p>
          <w:p w14:paraId="18163FB4" w14:textId="1BDE9979" w:rsidR="0012428C" w:rsidRDefault="0012428C" w:rsidP="0012428C">
            <w:pPr>
              <w:pStyle w:val="NoSpacing"/>
              <w:jc w:val="both"/>
              <w:rPr>
                <w:rFonts w:ascii="Arial" w:hAnsi="Arial" w:cs="Arial"/>
              </w:rPr>
            </w:pPr>
            <w:r>
              <w:rPr>
                <w:rFonts w:ascii="Arial" w:hAnsi="Arial" w:cs="Arial"/>
              </w:rPr>
              <w:t xml:space="preserve">As highlighted earlier in the meeting, the audit concluded that the audit reports undertaken as part of the process were clean and had produced unqualified reports, supporting the view that the accounts presented a true and fair view of the academy’s financial activities with no issues identified that would require formal reporting. </w:t>
            </w:r>
          </w:p>
          <w:p w14:paraId="45B27200" w14:textId="69CC48EF" w:rsidR="007F592E" w:rsidRDefault="007F592E" w:rsidP="0012428C">
            <w:pPr>
              <w:pStyle w:val="NoSpacing"/>
              <w:jc w:val="both"/>
              <w:rPr>
                <w:rFonts w:ascii="Arial" w:hAnsi="Arial" w:cs="Arial"/>
              </w:rPr>
            </w:pPr>
          </w:p>
          <w:p w14:paraId="34E8D480" w14:textId="419D1C74" w:rsidR="0012428C" w:rsidRPr="009C794E" w:rsidRDefault="007F592E" w:rsidP="0012428C">
            <w:pPr>
              <w:pStyle w:val="NoSpacing"/>
              <w:jc w:val="both"/>
              <w:rPr>
                <w:rFonts w:ascii="Arial" w:hAnsi="Arial" w:cs="Arial"/>
                <w:b/>
                <w:i/>
              </w:rPr>
            </w:pPr>
            <w:r w:rsidRPr="009C794E">
              <w:rPr>
                <w:rFonts w:ascii="Arial" w:hAnsi="Arial" w:cs="Arial"/>
                <w:b/>
                <w:i/>
              </w:rPr>
              <w:t xml:space="preserve">Directors </w:t>
            </w:r>
            <w:r w:rsidR="0012428C" w:rsidRPr="009C794E">
              <w:rPr>
                <w:rFonts w:ascii="Arial" w:hAnsi="Arial" w:cs="Arial"/>
                <w:b/>
                <w:i/>
              </w:rPr>
              <w:t xml:space="preserve">RESOLVED to </w:t>
            </w:r>
            <w:r w:rsidRPr="009C794E">
              <w:rPr>
                <w:rFonts w:ascii="Arial" w:hAnsi="Arial" w:cs="Arial"/>
                <w:b/>
                <w:i/>
              </w:rPr>
              <w:t>approve</w:t>
            </w:r>
            <w:r w:rsidR="0012428C" w:rsidRPr="009C794E">
              <w:rPr>
                <w:rFonts w:ascii="Arial" w:hAnsi="Arial" w:cs="Arial"/>
                <w:b/>
                <w:i/>
              </w:rPr>
              <w:t xml:space="preserve"> the Annual Report and Financial Statements for Year Ended 31st August 2021 for Board approval. </w:t>
            </w:r>
          </w:p>
          <w:p w14:paraId="632D0093" w14:textId="77777777" w:rsidR="0012428C" w:rsidRPr="007F592E" w:rsidRDefault="0012428C" w:rsidP="0012428C">
            <w:pPr>
              <w:pStyle w:val="NoSpacing"/>
              <w:jc w:val="both"/>
              <w:rPr>
                <w:rFonts w:ascii="Arial" w:hAnsi="Arial" w:cs="Arial"/>
              </w:rPr>
            </w:pPr>
          </w:p>
          <w:p w14:paraId="507BEB95" w14:textId="72D1F461" w:rsidR="0012428C" w:rsidRDefault="007F592E" w:rsidP="0012428C">
            <w:pPr>
              <w:pStyle w:val="NoSpacing"/>
              <w:jc w:val="both"/>
              <w:rPr>
                <w:rFonts w:ascii="Arial" w:hAnsi="Arial" w:cs="Arial"/>
              </w:rPr>
            </w:pPr>
            <w:r>
              <w:rPr>
                <w:rFonts w:ascii="Arial" w:hAnsi="Arial" w:cs="Arial"/>
              </w:rPr>
              <w:t xml:space="preserve">Directors </w:t>
            </w:r>
            <w:r w:rsidR="0012428C">
              <w:rPr>
                <w:rFonts w:ascii="Arial" w:hAnsi="Arial" w:cs="Arial"/>
              </w:rPr>
              <w:t xml:space="preserve">extended their thanks and appreciation to </w:t>
            </w:r>
            <w:r>
              <w:rPr>
                <w:rFonts w:ascii="Arial" w:hAnsi="Arial" w:cs="Arial"/>
              </w:rPr>
              <w:t>Mr Shotton</w:t>
            </w:r>
            <w:r w:rsidR="0012428C">
              <w:rPr>
                <w:rFonts w:ascii="Arial" w:hAnsi="Arial" w:cs="Arial"/>
              </w:rPr>
              <w:t xml:space="preserve"> and the audit team for the support provided to the Trust. Thanks were also extended to </w:t>
            </w:r>
            <w:r>
              <w:rPr>
                <w:rFonts w:ascii="Arial" w:hAnsi="Arial" w:cs="Arial"/>
              </w:rPr>
              <w:t>staff</w:t>
            </w:r>
            <w:r w:rsidR="0012428C">
              <w:rPr>
                <w:rFonts w:ascii="Arial" w:hAnsi="Arial" w:cs="Arial"/>
              </w:rPr>
              <w:t xml:space="preserve"> for their work and efforts in securing such a positive report, recognising the levels of work involved in achieving this position. The Headteacher fully endorsed these comments, expressing </w:t>
            </w:r>
            <w:r>
              <w:rPr>
                <w:rFonts w:ascii="Arial" w:hAnsi="Arial" w:cs="Arial"/>
              </w:rPr>
              <w:t>his</w:t>
            </w:r>
            <w:r w:rsidR="0012428C">
              <w:rPr>
                <w:rFonts w:ascii="Arial" w:hAnsi="Arial" w:cs="Arial"/>
              </w:rPr>
              <w:t xml:space="preserve"> appreciation for the support received in the financial management of the </w:t>
            </w:r>
            <w:r>
              <w:rPr>
                <w:rFonts w:ascii="Arial" w:hAnsi="Arial" w:cs="Arial"/>
              </w:rPr>
              <w:t>Federation</w:t>
            </w:r>
            <w:r w:rsidR="0012428C">
              <w:rPr>
                <w:rFonts w:ascii="Arial" w:hAnsi="Arial" w:cs="Arial"/>
              </w:rPr>
              <w:t>.</w:t>
            </w:r>
          </w:p>
          <w:p w14:paraId="7B991CA7" w14:textId="3BED36C4" w:rsidR="001D258B" w:rsidRDefault="001D258B" w:rsidP="0012428C">
            <w:pPr>
              <w:pStyle w:val="NoSpacing"/>
              <w:jc w:val="both"/>
              <w:rPr>
                <w:rFonts w:ascii="Arial" w:hAnsi="Arial" w:cs="Arial"/>
              </w:rPr>
            </w:pPr>
          </w:p>
          <w:p w14:paraId="165AE009" w14:textId="489CACA3" w:rsidR="001D258B" w:rsidRPr="009C794E" w:rsidRDefault="001D258B" w:rsidP="0012428C">
            <w:pPr>
              <w:pStyle w:val="NoSpacing"/>
              <w:jc w:val="both"/>
              <w:rPr>
                <w:rFonts w:ascii="Arial" w:hAnsi="Arial" w:cs="Arial"/>
                <w:b/>
                <w:i/>
              </w:rPr>
            </w:pPr>
            <w:r w:rsidRPr="009C794E">
              <w:rPr>
                <w:rFonts w:ascii="Arial" w:hAnsi="Arial" w:cs="Arial"/>
                <w:b/>
                <w:i/>
              </w:rPr>
              <w:t>Directors RESOLVED to approve the drafted Annual General Meeting agenda for circulation.</w:t>
            </w:r>
          </w:p>
          <w:p w14:paraId="3D098759" w14:textId="77777777" w:rsidR="0012428C" w:rsidRPr="007F592E" w:rsidRDefault="0012428C" w:rsidP="0012428C">
            <w:pPr>
              <w:pStyle w:val="NoSpacing"/>
              <w:jc w:val="both"/>
              <w:rPr>
                <w:rFonts w:ascii="Arial" w:hAnsi="Arial" w:cs="Arial"/>
              </w:rPr>
            </w:pPr>
          </w:p>
          <w:p w14:paraId="319A4177" w14:textId="2422D097" w:rsidR="0012428C" w:rsidRPr="007F592E" w:rsidRDefault="0012428C" w:rsidP="0012428C">
            <w:pPr>
              <w:pStyle w:val="NoSpacing"/>
              <w:jc w:val="both"/>
              <w:rPr>
                <w:rFonts w:ascii="Arial" w:hAnsi="Arial" w:cs="Arial"/>
              </w:rPr>
            </w:pPr>
            <w:r w:rsidRPr="007F592E">
              <w:rPr>
                <w:rFonts w:ascii="Arial" w:hAnsi="Arial" w:cs="Arial"/>
              </w:rPr>
              <w:lastRenderedPageBreak/>
              <w:t xml:space="preserve">There being no further points to discuss, </w:t>
            </w:r>
            <w:r w:rsidR="0047548B">
              <w:rPr>
                <w:rFonts w:ascii="Arial" w:hAnsi="Arial" w:cs="Arial"/>
              </w:rPr>
              <w:t>Mr Shotton was</w:t>
            </w:r>
            <w:r w:rsidRPr="007F592E">
              <w:rPr>
                <w:rFonts w:ascii="Arial" w:hAnsi="Arial" w:cs="Arial"/>
              </w:rPr>
              <w:t xml:space="preserve"> thanked for </w:t>
            </w:r>
            <w:r w:rsidR="0047548B">
              <w:rPr>
                <w:rFonts w:ascii="Arial" w:hAnsi="Arial" w:cs="Arial"/>
              </w:rPr>
              <w:t>his</w:t>
            </w:r>
            <w:r w:rsidRPr="007F592E">
              <w:rPr>
                <w:rFonts w:ascii="Arial" w:hAnsi="Arial" w:cs="Arial"/>
              </w:rPr>
              <w:t xml:space="preserve"> attendance and presentation of the documentation provided. At this point, </w:t>
            </w:r>
            <w:r w:rsidR="0047548B">
              <w:rPr>
                <w:rFonts w:ascii="Arial" w:hAnsi="Arial" w:cs="Arial"/>
              </w:rPr>
              <w:t>Mr Shotton</w:t>
            </w:r>
            <w:r w:rsidRPr="007F592E">
              <w:rPr>
                <w:rFonts w:ascii="Arial" w:hAnsi="Arial" w:cs="Arial"/>
              </w:rPr>
              <w:t xml:space="preserve"> left the meeting.</w:t>
            </w:r>
          </w:p>
          <w:p w14:paraId="2D5B462C" w14:textId="217AC0A4" w:rsidR="00036AA2" w:rsidRPr="007F592E" w:rsidRDefault="00036AA2" w:rsidP="009B308D">
            <w:pPr>
              <w:pStyle w:val="NoSpacing"/>
              <w:jc w:val="both"/>
              <w:rPr>
                <w:rFonts w:ascii="Arial" w:hAnsi="Arial" w:cs="Arial"/>
              </w:rPr>
            </w:pPr>
          </w:p>
        </w:tc>
        <w:tc>
          <w:tcPr>
            <w:tcW w:w="1562" w:type="dxa"/>
          </w:tcPr>
          <w:p w14:paraId="219FDF73" w14:textId="1C5FA374" w:rsidR="006701FC" w:rsidRDefault="006701FC" w:rsidP="00611EC6">
            <w:pPr>
              <w:pStyle w:val="NoSpacing"/>
              <w:rPr>
                <w:rFonts w:ascii="Arial" w:hAnsi="Arial" w:cs="Arial"/>
                <w:b/>
                <w:sz w:val="18"/>
                <w:szCs w:val="18"/>
              </w:rPr>
            </w:pPr>
          </w:p>
        </w:tc>
      </w:tr>
      <w:tr w:rsidR="008164DA" w:rsidRPr="004D4A40" w14:paraId="392A6CA0" w14:textId="77777777" w:rsidTr="008164DA">
        <w:trPr>
          <w:jc w:val="center"/>
        </w:trPr>
        <w:tc>
          <w:tcPr>
            <w:tcW w:w="10634" w:type="dxa"/>
            <w:gridSpan w:val="3"/>
            <w:shd w:val="clear" w:color="auto" w:fill="92D050"/>
          </w:tcPr>
          <w:p w14:paraId="2EE8EF20" w14:textId="72BEE4E8" w:rsidR="008164DA" w:rsidRPr="008164DA" w:rsidRDefault="001D258B" w:rsidP="00A72EAB">
            <w:pPr>
              <w:pStyle w:val="NoSpacing"/>
              <w:rPr>
                <w:rFonts w:ascii="Arial" w:hAnsi="Arial" w:cs="Arial"/>
                <w:b/>
                <w:bCs/>
              </w:rPr>
            </w:pPr>
            <w:r>
              <w:rPr>
                <w:rFonts w:ascii="Arial" w:hAnsi="Arial" w:cs="Arial"/>
                <w:b/>
                <w:bCs/>
              </w:rPr>
              <w:lastRenderedPageBreak/>
              <w:t>Concluding items</w:t>
            </w:r>
          </w:p>
        </w:tc>
      </w:tr>
      <w:tr w:rsidR="00683C1F" w:rsidRPr="004D4A40" w14:paraId="53D2478F" w14:textId="77777777" w:rsidTr="00F06F41">
        <w:trPr>
          <w:jc w:val="center"/>
        </w:trPr>
        <w:tc>
          <w:tcPr>
            <w:tcW w:w="936" w:type="dxa"/>
          </w:tcPr>
          <w:p w14:paraId="5D4BD22E" w14:textId="506EF7C8" w:rsidR="00683C1F" w:rsidRDefault="001D258B" w:rsidP="00F06F41">
            <w:pPr>
              <w:pStyle w:val="NoSpacing"/>
              <w:rPr>
                <w:rFonts w:ascii="Arial" w:hAnsi="Arial" w:cs="Arial"/>
                <w:b/>
              </w:rPr>
            </w:pPr>
            <w:r>
              <w:rPr>
                <w:rFonts w:ascii="Arial" w:hAnsi="Arial" w:cs="Arial"/>
                <w:b/>
              </w:rPr>
              <w:t>7</w:t>
            </w:r>
            <w:r w:rsidR="00683C1F">
              <w:rPr>
                <w:rFonts w:ascii="Arial" w:hAnsi="Arial" w:cs="Arial"/>
                <w:b/>
              </w:rPr>
              <w:t>.</w:t>
            </w:r>
          </w:p>
        </w:tc>
        <w:tc>
          <w:tcPr>
            <w:tcW w:w="8136" w:type="dxa"/>
          </w:tcPr>
          <w:p w14:paraId="7E817FDC" w14:textId="098214CB" w:rsidR="00683C1F" w:rsidRDefault="001D258B" w:rsidP="00DD1C14">
            <w:pPr>
              <w:pStyle w:val="NoSpacing"/>
              <w:jc w:val="both"/>
              <w:rPr>
                <w:rFonts w:ascii="Arial" w:hAnsi="Arial" w:cs="Arial"/>
                <w:b/>
                <w:bCs/>
              </w:rPr>
            </w:pPr>
            <w:r>
              <w:rPr>
                <w:rFonts w:ascii="Arial" w:hAnsi="Arial" w:cs="Arial"/>
                <w:b/>
                <w:bCs/>
              </w:rPr>
              <w:t>Company Business – signing of documents</w:t>
            </w:r>
          </w:p>
          <w:p w14:paraId="0DAF6348" w14:textId="77777777" w:rsidR="003C4384" w:rsidRDefault="001D258B" w:rsidP="0047548B">
            <w:pPr>
              <w:pStyle w:val="NoSpacing"/>
              <w:jc w:val="both"/>
              <w:rPr>
                <w:rFonts w:ascii="Arial" w:hAnsi="Arial" w:cs="Arial"/>
              </w:rPr>
            </w:pPr>
            <w:r>
              <w:rPr>
                <w:rFonts w:ascii="Arial" w:hAnsi="Arial" w:cs="Arial"/>
              </w:rPr>
              <w:t xml:space="preserve">With Director approval being given to both the Financial Statements for 2022/2023 and the Audit Finding s report for 2022/2023, </w:t>
            </w:r>
            <w:r w:rsidR="00505238" w:rsidRPr="009C794E">
              <w:rPr>
                <w:rFonts w:ascii="Arial" w:hAnsi="Arial" w:cs="Arial"/>
                <w:b/>
                <w:i/>
              </w:rPr>
              <w:t xml:space="preserve">Directors </w:t>
            </w:r>
            <w:r w:rsidRPr="009C794E">
              <w:rPr>
                <w:rFonts w:ascii="Arial" w:hAnsi="Arial" w:cs="Arial"/>
                <w:b/>
                <w:i/>
              </w:rPr>
              <w:t>agreed that arrangements be made for the Headteacher and Chair to the Board to sign the financial statements for submission to the auditor and publication</w:t>
            </w:r>
            <w:r w:rsidRPr="007F592E">
              <w:rPr>
                <w:rFonts w:ascii="Arial" w:hAnsi="Arial" w:cs="Arial"/>
              </w:rPr>
              <w:t>.</w:t>
            </w:r>
          </w:p>
          <w:p w14:paraId="40CB1F2E" w14:textId="2FA5FB88" w:rsidR="0047548B" w:rsidRPr="003C4384" w:rsidRDefault="0047548B" w:rsidP="0047548B">
            <w:pPr>
              <w:pStyle w:val="NoSpacing"/>
              <w:jc w:val="both"/>
              <w:rPr>
                <w:rFonts w:ascii="Arial" w:hAnsi="Arial" w:cs="Arial"/>
              </w:rPr>
            </w:pPr>
          </w:p>
        </w:tc>
        <w:tc>
          <w:tcPr>
            <w:tcW w:w="1562" w:type="dxa"/>
          </w:tcPr>
          <w:p w14:paraId="643E539A" w14:textId="77777777" w:rsidR="00683C1F" w:rsidRDefault="00683C1F" w:rsidP="00A72EAB">
            <w:pPr>
              <w:pStyle w:val="NoSpacing"/>
              <w:rPr>
                <w:rFonts w:ascii="Arial" w:hAnsi="Arial" w:cs="Arial"/>
              </w:rPr>
            </w:pPr>
          </w:p>
          <w:p w14:paraId="72850A37" w14:textId="337F729F" w:rsidR="00463E93" w:rsidRPr="00463E93" w:rsidRDefault="00463E93" w:rsidP="00A72EAB">
            <w:pPr>
              <w:pStyle w:val="NoSpacing"/>
              <w:rPr>
                <w:rFonts w:ascii="Arial" w:hAnsi="Arial" w:cs="Arial"/>
                <w:b/>
                <w:sz w:val="18"/>
                <w:szCs w:val="18"/>
              </w:rPr>
            </w:pPr>
            <w:r w:rsidRPr="00463E93">
              <w:rPr>
                <w:rFonts w:ascii="Arial" w:hAnsi="Arial" w:cs="Arial"/>
                <w:b/>
                <w:sz w:val="18"/>
                <w:szCs w:val="18"/>
              </w:rPr>
              <w:t>Headteacher</w:t>
            </w:r>
          </w:p>
          <w:p w14:paraId="4B77F3D6" w14:textId="77777777" w:rsidR="00463E93" w:rsidRDefault="00463E93" w:rsidP="00A72EAB">
            <w:pPr>
              <w:pStyle w:val="NoSpacing"/>
              <w:rPr>
                <w:rFonts w:ascii="Arial" w:hAnsi="Arial" w:cs="Arial"/>
              </w:rPr>
            </w:pPr>
          </w:p>
        </w:tc>
      </w:tr>
      <w:tr w:rsidR="00A91621" w:rsidRPr="004D4A40" w14:paraId="6C5E650F" w14:textId="77777777" w:rsidTr="00F06F41">
        <w:trPr>
          <w:jc w:val="center"/>
        </w:trPr>
        <w:tc>
          <w:tcPr>
            <w:tcW w:w="936" w:type="dxa"/>
          </w:tcPr>
          <w:p w14:paraId="2E591403" w14:textId="387E89C7" w:rsidR="00DD1C14" w:rsidRDefault="0047548B" w:rsidP="00F06F41">
            <w:pPr>
              <w:pStyle w:val="NoSpacing"/>
              <w:rPr>
                <w:rFonts w:ascii="Arial" w:hAnsi="Arial" w:cs="Arial"/>
                <w:b/>
              </w:rPr>
            </w:pPr>
            <w:r>
              <w:rPr>
                <w:rFonts w:ascii="Arial" w:hAnsi="Arial" w:cs="Arial"/>
                <w:b/>
              </w:rPr>
              <w:t>8</w:t>
            </w:r>
            <w:r w:rsidR="00DD1C14">
              <w:rPr>
                <w:rFonts w:ascii="Arial" w:hAnsi="Arial" w:cs="Arial"/>
                <w:b/>
              </w:rPr>
              <w:t>.</w:t>
            </w:r>
          </w:p>
        </w:tc>
        <w:tc>
          <w:tcPr>
            <w:tcW w:w="8136" w:type="dxa"/>
          </w:tcPr>
          <w:p w14:paraId="13F7F453" w14:textId="77777777" w:rsidR="00DD1C14" w:rsidRDefault="00DD1C14" w:rsidP="00DD1C14">
            <w:pPr>
              <w:pStyle w:val="NoSpacing"/>
              <w:jc w:val="both"/>
              <w:rPr>
                <w:rFonts w:ascii="Arial" w:hAnsi="Arial" w:cs="Arial"/>
                <w:b/>
                <w:bCs/>
              </w:rPr>
            </w:pPr>
            <w:r>
              <w:rPr>
                <w:rFonts w:ascii="Arial" w:hAnsi="Arial" w:cs="Arial"/>
                <w:b/>
                <w:bCs/>
              </w:rPr>
              <w:t>Any Other Business</w:t>
            </w:r>
          </w:p>
          <w:p w14:paraId="312A4FDD" w14:textId="0F50DA8C" w:rsidR="0047548B" w:rsidRDefault="0047548B" w:rsidP="0047548B">
            <w:pPr>
              <w:pStyle w:val="NoSpacing"/>
              <w:jc w:val="both"/>
              <w:rPr>
                <w:rFonts w:ascii="Arial" w:hAnsi="Arial" w:cs="Arial"/>
              </w:rPr>
            </w:pPr>
            <w:r>
              <w:rPr>
                <w:rFonts w:ascii="Arial" w:hAnsi="Arial" w:cs="Arial"/>
              </w:rPr>
              <w:t>There were no other items of urgent business to raise for discussion at this point.</w:t>
            </w:r>
          </w:p>
          <w:p w14:paraId="2A618252" w14:textId="6A14C07E" w:rsidR="000805CB" w:rsidRPr="000805CB" w:rsidRDefault="000805CB" w:rsidP="00A44FEF">
            <w:pPr>
              <w:pStyle w:val="NoSpacing"/>
              <w:jc w:val="both"/>
              <w:rPr>
                <w:rFonts w:ascii="Arial" w:hAnsi="Arial" w:cs="Arial"/>
              </w:rPr>
            </w:pPr>
          </w:p>
        </w:tc>
        <w:tc>
          <w:tcPr>
            <w:tcW w:w="1562" w:type="dxa"/>
          </w:tcPr>
          <w:p w14:paraId="0407635B" w14:textId="77777777" w:rsidR="00DD1C14" w:rsidRDefault="00DD1C14" w:rsidP="00A72EAB">
            <w:pPr>
              <w:pStyle w:val="NoSpacing"/>
              <w:rPr>
                <w:rFonts w:ascii="Arial" w:hAnsi="Arial" w:cs="Arial"/>
              </w:rPr>
            </w:pPr>
          </w:p>
          <w:p w14:paraId="79D14559" w14:textId="01A6196C" w:rsidR="00A44FEF" w:rsidRDefault="00A44FEF" w:rsidP="00A44FEF">
            <w:pPr>
              <w:pStyle w:val="NoSpacing"/>
              <w:rPr>
                <w:rFonts w:ascii="Arial" w:hAnsi="Arial" w:cs="Arial"/>
              </w:rPr>
            </w:pPr>
          </w:p>
        </w:tc>
      </w:tr>
      <w:tr w:rsidR="007F4CC3" w:rsidRPr="004D4A40" w14:paraId="76984964" w14:textId="77777777" w:rsidTr="00F06F41">
        <w:trPr>
          <w:jc w:val="center"/>
        </w:trPr>
        <w:tc>
          <w:tcPr>
            <w:tcW w:w="936" w:type="dxa"/>
          </w:tcPr>
          <w:p w14:paraId="09E5DCB5" w14:textId="554361A5" w:rsidR="007F4CC3" w:rsidRDefault="0047548B" w:rsidP="00F06F41">
            <w:pPr>
              <w:pStyle w:val="NoSpacing"/>
              <w:rPr>
                <w:rFonts w:ascii="Arial" w:hAnsi="Arial" w:cs="Arial"/>
                <w:b/>
              </w:rPr>
            </w:pPr>
            <w:r>
              <w:rPr>
                <w:rFonts w:ascii="Arial" w:hAnsi="Arial" w:cs="Arial"/>
                <w:b/>
              </w:rPr>
              <w:t>9</w:t>
            </w:r>
            <w:r w:rsidR="007F4CC3">
              <w:rPr>
                <w:rFonts w:ascii="Arial" w:hAnsi="Arial" w:cs="Arial"/>
                <w:b/>
              </w:rPr>
              <w:t>.</w:t>
            </w:r>
          </w:p>
        </w:tc>
        <w:tc>
          <w:tcPr>
            <w:tcW w:w="8136" w:type="dxa"/>
          </w:tcPr>
          <w:p w14:paraId="256CB592" w14:textId="77777777" w:rsidR="007F4CC3" w:rsidRDefault="007F4CC3" w:rsidP="00DD1C14">
            <w:pPr>
              <w:pStyle w:val="NoSpacing"/>
              <w:jc w:val="both"/>
              <w:rPr>
                <w:rFonts w:ascii="Arial" w:hAnsi="Arial" w:cs="Arial"/>
                <w:b/>
                <w:bCs/>
              </w:rPr>
            </w:pPr>
            <w:r>
              <w:rPr>
                <w:rFonts w:ascii="Arial" w:hAnsi="Arial" w:cs="Arial"/>
                <w:b/>
                <w:bCs/>
              </w:rPr>
              <w:t>Items for Next Meeting</w:t>
            </w:r>
          </w:p>
          <w:p w14:paraId="6CB824C6" w14:textId="77777777" w:rsidR="0047548B" w:rsidRPr="009C794E" w:rsidRDefault="0047548B" w:rsidP="0047548B">
            <w:pPr>
              <w:pStyle w:val="NoSpacing"/>
              <w:jc w:val="both"/>
              <w:rPr>
                <w:rFonts w:ascii="Arial" w:hAnsi="Arial" w:cs="Arial"/>
                <w:b/>
                <w:i/>
              </w:rPr>
            </w:pPr>
            <w:r w:rsidRPr="009C794E">
              <w:rPr>
                <w:rFonts w:ascii="Arial" w:hAnsi="Arial" w:cs="Arial"/>
                <w:b/>
                <w:i/>
              </w:rPr>
              <w:t>Items identified for inclusion at the next meeting governing body were noted as follows:</w:t>
            </w:r>
          </w:p>
          <w:p w14:paraId="6F67AA53" w14:textId="77777777" w:rsidR="0047548B" w:rsidRDefault="0047548B" w:rsidP="0047548B">
            <w:pPr>
              <w:pStyle w:val="NoSpacing"/>
              <w:numPr>
                <w:ilvl w:val="0"/>
                <w:numId w:val="46"/>
              </w:numPr>
              <w:jc w:val="both"/>
              <w:rPr>
                <w:rFonts w:ascii="Arial" w:hAnsi="Arial" w:cs="Arial"/>
              </w:rPr>
            </w:pPr>
            <w:r>
              <w:rPr>
                <w:rFonts w:ascii="Arial" w:hAnsi="Arial" w:cs="Arial"/>
              </w:rPr>
              <w:t>SchoolIP – demonstration of new platform for capturing and monitoring progress of the School Development Plan</w:t>
            </w:r>
          </w:p>
          <w:p w14:paraId="76FE2FA7" w14:textId="77777777" w:rsidR="0047548B" w:rsidRDefault="0047548B" w:rsidP="0047548B">
            <w:pPr>
              <w:pStyle w:val="NoSpacing"/>
              <w:numPr>
                <w:ilvl w:val="0"/>
                <w:numId w:val="46"/>
              </w:numPr>
              <w:jc w:val="both"/>
              <w:rPr>
                <w:rFonts w:ascii="Arial" w:hAnsi="Arial" w:cs="Arial"/>
              </w:rPr>
            </w:pPr>
            <w:r>
              <w:rPr>
                <w:rFonts w:ascii="Arial" w:hAnsi="Arial" w:cs="Arial"/>
              </w:rPr>
              <w:t>Consideration of National College courses and CPD</w:t>
            </w:r>
          </w:p>
          <w:p w14:paraId="5250B005" w14:textId="644C5A60" w:rsidR="005A6033" w:rsidRDefault="005A6033" w:rsidP="00DD1C14">
            <w:pPr>
              <w:pStyle w:val="NoSpacing"/>
              <w:jc w:val="both"/>
              <w:rPr>
                <w:rFonts w:ascii="Arial" w:hAnsi="Arial" w:cs="Arial"/>
                <w:b/>
                <w:bCs/>
              </w:rPr>
            </w:pPr>
          </w:p>
        </w:tc>
        <w:tc>
          <w:tcPr>
            <w:tcW w:w="1562" w:type="dxa"/>
          </w:tcPr>
          <w:p w14:paraId="7C7D865B" w14:textId="77777777" w:rsidR="007F4CC3" w:rsidRDefault="007F4CC3" w:rsidP="00A72EAB">
            <w:pPr>
              <w:pStyle w:val="NoSpacing"/>
              <w:rPr>
                <w:rFonts w:ascii="Arial" w:hAnsi="Arial" w:cs="Arial"/>
              </w:rPr>
            </w:pPr>
          </w:p>
        </w:tc>
      </w:tr>
      <w:tr w:rsidR="00A91621" w:rsidRPr="004D4A40" w14:paraId="592A3EC9" w14:textId="77777777" w:rsidTr="00F06F41">
        <w:trPr>
          <w:jc w:val="center"/>
        </w:trPr>
        <w:tc>
          <w:tcPr>
            <w:tcW w:w="936" w:type="dxa"/>
          </w:tcPr>
          <w:p w14:paraId="6F8C0BCA" w14:textId="6F4768E3" w:rsidR="00DD1C14" w:rsidRDefault="0047548B" w:rsidP="00F06F41">
            <w:pPr>
              <w:pStyle w:val="NoSpacing"/>
              <w:rPr>
                <w:rFonts w:ascii="Arial" w:hAnsi="Arial" w:cs="Arial"/>
                <w:b/>
              </w:rPr>
            </w:pPr>
            <w:r>
              <w:rPr>
                <w:rFonts w:ascii="Arial" w:hAnsi="Arial" w:cs="Arial"/>
                <w:b/>
              </w:rPr>
              <w:t>10</w:t>
            </w:r>
            <w:r w:rsidR="00DD1C14">
              <w:rPr>
                <w:rFonts w:ascii="Arial" w:hAnsi="Arial" w:cs="Arial"/>
                <w:b/>
              </w:rPr>
              <w:t>.</w:t>
            </w:r>
          </w:p>
        </w:tc>
        <w:tc>
          <w:tcPr>
            <w:tcW w:w="8136" w:type="dxa"/>
          </w:tcPr>
          <w:p w14:paraId="0BB81F87" w14:textId="77777777" w:rsidR="00DD1C14" w:rsidRDefault="00DD1C14" w:rsidP="00DD1C14">
            <w:pPr>
              <w:pStyle w:val="NoSpacing"/>
              <w:jc w:val="both"/>
              <w:rPr>
                <w:rFonts w:ascii="Arial" w:hAnsi="Arial" w:cs="Arial"/>
                <w:b/>
                <w:bCs/>
              </w:rPr>
            </w:pPr>
            <w:r>
              <w:rPr>
                <w:rFonts w:ascii="Arial" w:hAnsi="Arial" w:cs="Arial"/>
                <w:b/>
                <w:bCs/>
              </w:rPr>
              <w:t>Approval of documents for inspection</w:t>
            </w:r>
          </w:p>
          <w:p w14:paraId="2FF49D6C" w14:textId="77777777" w:rsidR="00EE1150" w:rsidRDefault="00AA3138" w:rsidP="00463E93">
            <w:pPr>
              <w:pStyle w:val="NoSpacing"/>
              <w:jc w:val="both"/>
              <w:rPr>
                <w:rFonts w:ascii="Arial" w:hAnsi="Arial" w:cs="Arial"/>
                <w:b/>
                <w:bCs/>
                <w:i/>
                <w:iCs/>
              </w:rPr>
            </w:pPr>
            <w:r w:rsidRPr="00FD73B3">
              <w:rPr>
                <w:rFonts w:ascii="Arial" w:hAnsi="Arial" w:cs="Arial"/>
                <w:b/>
                <w:bCs/>
                <w:i/>
                <w:iCs/>
              </w:rPr>
              <w:t>Directors RESOLVED that the agenda and all supporting papers circulated for this meeting be approved for inspection</w:t>
            </w:r>
            <w:r w:rsidR="00EE1150">
              <w:rPr>
                <w:rFonts w:ascii="Arial" w:hAnsi="Arial" w:cs="Arial"/>
                <w:b/>
                <w:bCs/>
                <w:i/>
                <w:iCs/>
              </w:rPr>
              <w:t>.</w:t>
            </w:r>
          </w:p>
          <w:p w14:paraId="6AAD2A5C" w14:textId="292171E2" w:rsidR="00463E93" w:rsidRDefault="00463E93" w:rsidP="00463E93">
            <w:pPr>
              <w:pStyle w:val="NoSpacing"/>
              <w:jc w:val="both"/>
              <w:rPr>
                <w:rFonts w:ascii="Arial" w:hAnsi="Arial" w:cs="Arial"/>
                <w:b/>
                <w:bCs/>
              </w:rPr>
            </w:pPr>
          </w:p>
        </w:tc>
        <w:tc>
          <w:tcPr>
            <w:tcW w:w="1562" w:type="dxa"/>
          </w:tcPr>
          <w:p w14:paraId="2B137598" w14:textId="77777777" w:rsidR="00DD1C14" w:rsidRDefault="00DD1C14" w:rsidP="00A72EAB">
            <w:pPr>
              <w:pStyle w:val="NoSpacing"/>
              <w:rPr>
                <w:rFonts w:ascii="Arial" w:hAnsi="Arial" w:cs="Arial"/>
              </w:rPr>
            </w:pPr>
          </w:p>
          <w:p w14:paraId="103EED82" w14:textId="052E729F" w:rsidR="00A91621" w:rsidRDefault="00A91621" w:rsidP="00A72EAB">
            <w:pPr>
              <w:pStyle w:val="NoSpacing"/>
              <w:rPr>
                <w:rFonts w:ascii="Arial" w:hAnsi="Arial" w:cs="Arial"/>
              </w:rPr>
            </w:pPr>
            <w:r w:rsidRPr="00A91621">
              <w:rPr>
                <w:rFonts w:ascii="Arial" w:hAnsi="Arial" w:cs="Arial"/>
                <w:b/>
                <w:sz w:val="18"/>
                <w:szCs w:val="18"/>
              </w:rPr>
              <w:t>Headteacher</w:t>
            </w:r>
          </w:p>
        </w:tc>
      </w:tr>
      <w:tr w:rsidR="00054ADD" w:rsidRPr="004D4A40" w14:paraId="493384F7" w14:textId="77777777" w:rsidTr="00F06F41">
        <w:trPr>
          <w:jc w:val="center"/>
        </w:trPr>
        <w:tc>
          <w:tcPr>
            <w:tcW w:w="936" w:type="dxa"/>
          </w:tcPr>
          <w:p w14:paraId="494F8FEA" w14:textId="07C09566" w:rsidR="00054ADD" w:rsidRDefault="0047548B" w:rsidP="00F06F41">
            <w:pPr>
              <w:pStyle w:val="NoSpacing"/>
              <w:rPr>
                <w:rFonts w:ascii="Arial" w:hAnsi="Arial" w:cs="Arial"/>
                <w:b/>
              </w:rPr>
            </w:pPr>
            <w:r>
              <w:rPr>
                <w:rFonts w:ascii="Arial" w:hAnsi="Arial" w:cs="Arial"/>
                <w:b/>
              </w:rPr>
              <w:t>11</w:t>
            </w:r>
            <w:r w:rsidR="00054ADD">
              <w:rPr>
                <w:rFonts w:ascii="Arial" w:hAnsi="Arial" w:cs="Arial"/>
                <w:b/>
              </w:rPr>
              <w:t>.</w:t>
            </w:r>
          </w:p>
        </w:tc>
        <w:tc>
          <w:tcPr>
            <w:tcW w:w="8136" w:type="dxa"/>
          </w:tcPr>
          <w:p w14:paraId="10F789FE" w14:textId="77777777" w:rsidR="00054ADD" w:rsidRDefault="0047529D" w:rsidP="00DD1C14">
            <w:pPr>
              <w:pStyle w:val="NoSpacing"/>
              <w:jc w:val="both"/>
              <w:rPr>
                <w:rFonts w:ascii="Arial" w:hAnsi="Arial" w:cs="Arial"/>
                <w:b/>
                <w:bCs/>
              </w:rPr>
            </w:pPr>
            <w:r>
              <w:rPr>
                <w:rFonts w:ascii="Arial" w:hAnsi="Arial" w:cs="Arial"/>
                <w:b/>
                <w:bCs/>
              </w:rPr>
              <w:t>Date and Time of Next Meeting</w:t>
            </w:r>
          </w:p>
          <w:p w14:paraId="5797D15C" w14:textId="77777777" w:rsidR="0047529D" w:rsidRPr="0047529D" w:rsidRDefault="0047529D" w:rsidP="00DD1C14">
            <w:pPr>
              <w:pStyle w:val="NoSpacing"/>
              <w:jc w:val="both"/>
              <w:rPr>
                <w:rFonts w:ascii="Arial" w:hAnsi="Arial" w:cs="Arial"/>
              </w:rPr>
            </w:pPr>
            <w:r w:rsidRPr="0047529D">
              <w:rPr>
                <w:rFonts w:ascii="Arial" w:hAnsi="Arial" w:cs="Arial"/>
              </w:rPr>
              <w:t>Noted as follows:</w:t>
            </w:r>
          </w:p>
          <w:p w14:paraId="7D998EB8" w14:textId="1E147FA9" w:rsidR="0047529D" w:rsidRDefault="0047548B" w:rsidP="0047529D">
            <w:pPr>
              <w:pStyle w:val="NoSpacing"/>
              <w:numPr>
                <w:ilvl w:val="0"/>
                <w:numId w:val="43"/>
              </w:numPr>
              <w:jc w:val="both"/>
              <w:rPr>
                <w:rFonts w:ascii="Arial" w:hAnsi="Arial" w:cs="Arial"/>
              </w:rPr>
            </w:pPr>
            <w:r>
              <w:rPr>
                <w:rFonts w:ascii="Arial" w:hAnsi="Arial" w:cs="Arial"/>
              </w:rPr>
              <w:t>Monday 18</w:t>
            </w:r>
            <w:r w:rsidRPr="0047548B">
              <w:rPr>
                <w:rFonts w:ascii="Arial" w:hAnsi="Arial" w:cs="Arial"/>
                <w:vertAlign w:val="superscript"/>
              </w:rPr>
              <w:t>th</w:t>
            </w:r>
            <w:r>
              <w:rPr>
                <w:rFonts w:ascii="Arial" w:hAnsi="Arial" w:cs="Arial"/>
              </w:rPr>
              <w:t xml:space="preserve"> December 2023 at 5.00pm</w:t>
            </w:r>
          </w:p>
          <w:p w14:paraId="6AE2303E" w14:textId="77777777" w:rsidR="0047529D" w:rsidRDefault="0047529D" w:rsidP="00DD1C14">
            <w:pPr>
              <w:pStyle w:val="NoSpacing"/>
              <w:jc w:val="both"/>
              <w:rPr>
                <w:rFonts w:ascii="Arial" w:hAnsi="Arial" w:cs="Arial"/>
              </w:rPr>
            </w:pPr>
          </w:p>
          <w:p w14:paraId="6719492D" w14:textId="342108E3" w:rsidR="0047529D" w:rsidRDefault="0047529D" w:rsidP="00463E93">
            <w:pPr>
              <w:pStyle w:val="NoSpacing"/>
              <w:jc w:val="both"/>
              <w:rPr>
                <w:rFonts w:ascii="Arial" w:hAnsi="Arial" w:cs="Arial"/>
              </w:rPr>
            </w:pPr>
            <w:r w:rsidRPr="00EE1150">
              <w:rPr>
                <w:rFonts w:ascii="Arial" w:hAnsi="Arial" w:cs="Arial"/>
              </w:rPr>
              <w:t>There being no further business, Directors were thanked for their attendance and contributions to the meeting</w:t>
            </w:r>
            <w:r>
              <w:rPr>
                <w:rFonts w:ascii="Arial" w:hAnsi="Arial" w:cs="Arial"/>
              </w:rPr>
              <w:t xml:space="preserve"> and the meeting closed at </w:t>
            </w:r>
            <w:r w:rsidR="00AC3EB9">
              <w:rPr>
                <w:rFonts w:ascii="Arial" w:hAnsi="Arial" w:cs="Arial"/>
              </w:rPr>
              <w:t>6.</w:t>
            </w:r>
            <w:r w:rsidR="0047548B">
              <w:rPr>
                <w:rFonts w:ascii="Arial" w:hAnsi="Arial" w:cs="Arial"/>
              </w:rPr>
              <w:t>06</w:t>
            </w:r>
            <w:r w:rsidR="00AC3EB9">
              <w:rPr>
                <w:rFonts w:ascii="Arial" w:hAnsi="Arial" w:cs="Arial"/>
              </w:rPr>
              <w:t>pm</w:t>
            </w:r>
            <w:r>
              <w:rPr>
                <w:rFonts w:ascii="Arial" w:hAnsi="Arial" w:cs="Arial"/>
              </w:rPr>
              <w:t>.</w:t>
            </w:r>
          </w:p>
          <w:p w14:paraId="0C50F29B" w14:textId="71022106" w:rsidR="00463E93" w:rsidRDefault="00463E93" w:rsidP="00463E93">
            <w:pPr>
              <w:pStyle w:val="NoSpacing"/>
              <w:jc w:val="both"/>
              <w:rPr>
                <w:rFonts w:ascii="Arial" w:hAnsi="Arial" w:cs="Arial"/>
                <w:b/>
                <w:bCs/>
              </w:rPr>
            </w:pPr>
          </w:p>
        </w:tc>
        <w:tc>
          <w:tcPr>
            <w:tcW w:w="1562" w:type="dxa"/>
          </w:tcPr>
          <w:p w14:paraId="220D7811" w14:textId="77777777" w:rsidR="00054ADD" w:rsidRDefault="00054ADD" w:rsidP="00A72EAB">
            <w:pPr>
              <w:pStyle w:val="NoSpacing"/>
              <w:rPr>
                <w:rFonts w:ascii="Arial" w:hAnsi="Arial" w:cs="Arial"/>
              </w:rPr>
            </w:pPr>
          </w:p>
          <w:p w14:paraId="6D42A4A7" w14:textId="77777777" w:rsidR="00463E93" w:rsidRDefault="00463E93" w:rsidP="00A72EAB">
            <w:pPr>
              <w:pStyle w:val="NoSpacing"/>
              <w:rPr>
                <w:rFonts w:ascii="Arial" w:hAnsi="Arial" w:cs="Arial"/>
              </w:rPr>
            </w:pPr>
          </w:p>
          <w:p w14:paraId="1877DBAF" w14:textId="1D76B2F5" w:rsidR="00463E93" w:rsidRDefault="00463E93" w:rsidP="00A72EAB">
            <w:pPr>
              <w:pStyle w:val="NoSpacing"/>
              <w:rPr>
                <w:rFonts w:ascii="Arial" w:hAnsi="Arial" w:cs="Arial"/>
              </w:rPr>
            </w:pPr>
            <w:r w:rsidRPr="00463E93">
              <w:rPr>
                <w:rFonts w:ascii="Arial" w:hAnsi="Arial" w:cs="Arial"/>
                <w:b/>
                <w:sz w:val="18"/>
                <w:szCs w:val="18"/>
              </w:rPr>
              <w:t>All to note</w:t>
            </w:r>
          </w:p>
        </w:tc>
      </w:tr>
    </w:tbl>
    <w:p w14:paraId="03BF6922" w14:textId="77777777" w:rsidR="00E55BD4" w:rsidRDefault="00E55BD4" w:rsidP="00E55BD4">
      <w:pPr>
        <w:pStyle w:val="NoSpacing"/>
        <w:rPr>
          <w:rFonts w:ascii="Arial" w:hAnsi="Arial" w:cs="Arial"/>
        </w:rPr>
      </w:pPr>
    </w:p>
    <w:p w14:paraId="3B4C982C" w14:textId="77777777" w:rsidR="00FD73B3" w:rsidRDefault="00FD73B3" w:rsidP="00E55BD4">
      <w:pPr>
        <w:pStyle w:val="NoSpacing"/>
        <w:rPr>
          <w:rFonts w:ascii="Arial" w:hAnsi="Arial" w:cs="Arial"/>
        </w:rPr>
      </w:pPr>
    </w:p>
    <w:p w14:paraId="0B101F23" w14:textId="2F17B377" w:rsidR="00E55BD4" w:rsidRDefault="00E55BD4" w:rsidP="00E55BD4">
      <w:pPr>
        <w:pStyle w:val="NoSpacing"/>
        <w:rPr>
          <w:rFonts w:ascii="Arial" w:hAnsi="Arial" w:cs="Arial"/>
        </w:rPr>
      </w:pPr>
      <w:r>
        <w:rPr>
          <w:rFonts w:ascii="Arial" w:hAnsi="Arial" w:cs="Arial"/>
        </w:rPr>
        <w:tab/>
        <w:t>Chair…………………………………………………………………</w:t>
      </w:r>
    </w:p>
    <w:p w14:paraId="048728E8" w14:textId="77777777" w:rsidR="00E55BD4" w:rsidRDefault="00E55BD4" w:rsidP="00E55BD4">
      <w:pPr>
        <w:pStyle w:val="NoSpacing"/>
        <w:rPr>
          <w:rFonts w:ascii="Arial" w:hAnsi="Arial" w:cs="Arial"/>
        </w:rPr>
      </w:pPr>
    </w:p>
    <w:p w14:paraId="14DF2C4E" w14:textId="77777777" w:rsidR="00E55BD4" w:rsidRDefault="00E55BD4" w:rsidP="00E55BD4">
      <w:pPr>
        <w:pStyle w:val="NoSpacing"/>
        <w:rPr>
          <w:rFonts w:ascii="Arial" w:hAnsi="Arial" w:cs="Arial"/>
        </w:rPr>
      </w:pPr>
      <w:r>
        <w:rPr>
          <w:rFonts w:ascii="Arial" w:hAnsi="Arial" w:cs="Arial"/>
        </w:rPr>
        <w:tab/>
        <w:t>Signed……………………………………………………………….</w:t>
      </w:r>
    </w:p>
    <w:p w14:paraId="50B37A30" w14:textId="77777777" w:rsidR="00E55BD4" w:rsidRDefault="00E55BD4" w:rsidP="00E55BD4">
      <w:pPr>
        <w:pStyle w:val="NoSpacing"/>
        <w:rPr>
          <w:rFonts w:ascii="Arial" w:hAnsi="Arial" w:cs="Arial"/>
        </w:rPr>
      </w:pPr>
    </w:p>
    <w:p w14:paraId="0EEB317E" w14:textId="594F1F14" w:rsidR="00F06F41" w:rsidRDefault="00E55BD4" w:rsidP="002C3672">
      <w:pPr>
        <w:pStyle w:val="NoSpacing"/>
        <w:rPr>
          <w:rFonts w:ascii="Arial" w:hAnsi="Arial" w:cs="Arial"/>
        </w:rPr>
      </w:pPr>
      <w:r>
        <w:rPr>
          <w:rFonts w:ascii="Arial" w:hAnsi="Arial" w:cs="Arial"/>
        </w:rPr>
        <w:tab/>
        <w:t>Date………………………………………………………………….</w:t>
      </w:r>
    </w:p>
    <w:p w14:paraId="0513D3CF" w14:textId="725EB4D8" w:rsidR="0047548B" w:rsidRDefault="00DD1C14" w:rsidP="00ED08CE">
      <w:pPr>
        <w:tabs>
          <w:tab w:val="left" w:pos="9370"/>
        </w:tabs>
      </w:pPr>
      <w:r>
        <w:tab/>
      </w:r>
    </w:p>
    <w:p w14:paraId="364CAE24" w14:textId="36C175AB" w:rsidR="00EB5A93" w:rsidRPr="0047548B" w:rsidRDefault="0047548B" w:rsidP="0047548B">
      <w:pPr>
        <w:tabs>
          <w:tab w:val="left" w:pos="9370"/>
        </w:tabs>
      </w:pPr>
      <w:r>
        <w:tab/>
      </w:r>
    </w:p>
    <w:sectPr w:rsidR="00EB5A93" w:rsidRPr="0047548B" w:rsidSect="00F06F41">
      <w:headerReference w:type="even" r:id="rId8"/>
      <w:headerReference w:type="default" r:id="rId9"/>
      <w:footerReference w:type="default" r:id="rId10"/>
      <w:pgSz w:w="11906" w:h="16838"/>
      <w:pgMar w:top="567" w:right="707" w:bottom="851"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62328" w14:textId="77777777" w:rsidR="00B10180" w:rsidRDefault="00B10180">
      <w:pPr>
        <w:spacing w:after="0" w:line="240" w:lineRule="auto"/>
      </w:pPr>
      <w:r>
        <w:separator/>
      </w:r>
    </w:p>
  </w:endnote>
  <w:endnote w:type="continuationSeparator" w:id="0">
    <w:p w14:paraId="258F592F" w14:textId="77777777" w:rsidR="00B10180" w:rsidRDefault="00B1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626492"/>
      <w:docPartObj>
        <w:docPartGallery w:val="Page Numbers (Bottom of Page)"/>
        <w:docPartUnique/>
      </w:docPartObj>
    </w:sdtPr>
    <w:sdtEndPr>
      <w:rPr>
        <w:b/>
        <w:bCs/>
        <w:i/>
        <w:iCs/>
        <w:noProof/>
        <w:sz w:val="18"/>
        <w:szCs w:val="18"/>
      </w:rPr>
    </w:sdtEndPr>
    <w:sdtContent>
      <w:p w14:paraId="38DDCE1D" w14:textId="2327EB7A" w:rsidR="00B3405F" w:rsidRPr="00B3405F" w:rsidRDefault="00B3405F">
        <w:pPr>
          <w:pStyle w:val="Footer"/>
          <w:jc w:val="right"/>
          <w:rPr>
            <w:b/>
            <w:bCs/>
            <w:i/>
            <w:iCs/>
            <w:sz w:val="18"/>
            <w:szCs w:val="18"/>
          </w:rPr>
        </w:pPr>
        <w:r w:rsidRPr="00B3405F">
          <w:rPr>
            <w:b/>
            <w:bCs/>
            <w:i/>
            <w:iCs/>
            <w:sz w:val="18"/>
            <w:szCs w:val="18"/>
          </w:rPr>
          <w:t xml:space="preserve">Federation of Abbey Schools </w:t>
        </w:r>
      </w:p>
      <w:p w14:paraId="5CFDF8CD" w14:textId="12000AEB" w:rsidR="00BF2D51" w:rsidRPr="00B3405F" w:rsidRDefault="00B3405F">
        <w:pPr>
          <w:pStyle w:val="Footer"/>
          <w:jc w:val="right"/>
          <w:rPr>
            <w:b/>
            <w:bCs/>
            <w:i/>
            <w:iCs/>
            <w:sz w:val="18"/>
            <w:szCs w:val="18"/>
          </w:rPr>
        </w:pPr>
        <w:r>
          <w:rPr>
            <w:b/>
            <w:bCs/>
            <w:i/>
            <w:iCs/>
            <w:sz w:val="18"/>
            <w:szCs w:val="18"/>
          </w:rPr>
          <w:t xml:space="preserve">Meeting of the </w:t>
        </w:r>
        <w:r w:rsidR="004B140E">
          <w:rPr>
            <w:b/>
            <w:bCs/>
            <w:i/>
            <w:iCs/>
            <w:sz w:val="18"/>
            <w:szCs w:val="18"/>
          </w:rPr>
          <w:t>Audit &amp; Finance</w:t>
        </w:r>
        <w:r w:rsidR="00EE1150">
          <w:rPr>
            <w:b/>
            <w:bCs/>
            <w:i/>
            <w:iCs/>
            <w:sz w:val="18"/>
            <w:szCs w:val="18"/>
          </w:rPr>
          <w:t xml:space="preserve"> Cttee</w:t>
        </w:r>
        <w:r>
          <w:rPr>
            <w:b/>
            <w:bCs/>
            <w:i/>
            <w:iCs/>
            <w:sz w:val="18"/>
            <w:szCs w:val="18"/>
          </w:rPr>
          <w:t xml:space="preserve">: </w:t>
        </w:r>
        <w:r w:rsidR="0047548B">
          <w:rPr>
            <w:b/>
            <w:bCs/>
            <w:i/>
            <w:iCs/>
            <w:sz w:val="18"/>
            <w:szCs w:val="18"/>
          </w:rPr>
          <w:t>2</w:t>
        </w:r>
        <w:r w:rsidR="00EE1150">
          <w:rPr>
            <w:b/>
            <w:bCs/>
            <w:i/>
            <w:iCs/>
            <w:sz w:val="18"/>
            <w:szCs w:val="18"/>
          </w:rPr>
          <w:t>9</w:t>
        </w:r>
        <w:r w:rsidR="00EE1150" w:rsidRPr="00EE1150">
          <w:rPr>
            <w:b/>
            <w:bCs/>
            <w:i/>
            <w:iCs/>
            <w:sz w:val="18"/>
            <w:szCs w:val="18"/>
            <w:vertAlign w:val="superscript"/>
          </w:rPr>
          <w:t>th</w:t>
        </w:r>
        <w:r w:rsidR="00EE1150">
          <w:rPr>
            <w:b/>
            <w:bCs/>
            <w:i/>
            <w:iCs/>
            <w:sz w:val="18"/>
            <w:szCs w:val="18"/>
          </w:rPr>
          <w:t xml:space="preserve"> November</w:t>
        </w:r>
        <w:r w:rsidR="00EB5A93">
          <w:rPr>
            <w:b/>
            <w:bCs/>
            <w:i/>
            <w:iCs/>
            <w:sz w:val="18"/>
            <w:szCs w:val="18"/>
          </w:rPr>
          <w:t xml:space="preserve"> </w:t>
        </w:r>
        <w:r w:rsidRPr="00B3405F">
          <w:rPr>
            <w:b/>
            <w:bCs/>
            <w:i/>
            <w:iCs/>
            <w:sz w:val="18"/>
            <w:szCs w:val="18"/>
          </w:rPr>
          <w:t>2023</w:t>
        </w:r>
      </w:p>
    </w:sdtContent>
  </w:sdt>
  <w:p w14:paraId="163EC896" w14:textId="77777777" w:rsidR="00BF2D51" w:rsidRPr="00AF2C12" w:rsidRDefault="00BF2D51">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4F45B" w14:textId="77777777" w:rsidR="00B10180" w:rsidRDefault="00B10180">
      <w:pPr>
        <w:spacing w:after="0" w:line="240" w:lineRule="auto"/>
      </w:pPr>
      <w:r>
        <w:separator/>
      </w:r>
    </w:p>
  </w:footnote>
  <w:footnote w:type="continuationSeparator" w:id="0">
    <w:p w14:paraId="7BC4D8B2" w14:textId="77777777" w:rsidR="00B10180" w:rsidRDefault="00B1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C496" w14:textId="6DA3B688" w:rsidR="00BF2D51" w:rsidRDefault="00BF2D51">
    <w:pPr>
      <w:pStyle w:val="Header"/>
    </w:pPr>
    <w:r>
      <w:rPr>
        <w:noProof/>
      </w:rPr>
      <mc:AlternateContent>
        <mc:Choice Requires="wps">
          <w:drawing>
            <wp:anchor distT="0" distB="0" distL="114300" distR="114300" simplePos="0" relativeHeight="251660288" behindDoc="1" locked="0" layoutInCell="0" allowOverlap="1" wp14:anchorId="0EC899EE" wp14:editId="3BDB7852">
              <wp:simplePos x="0" y="0"/>
              <wp:positionH relativeFrom="margin">
                <wp:align>center</wp:align>
              </wp:positionH>
              <wp:positionV relativeFrom="margin">
                <wp:align>center</wp:align>
              </wp:positionV>
              <wp:extent cx="5789930" cy="3474085"/>
              <wp:effectExtent l="0" t="1266825" r="0" b="7264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C899EE" id="_x0000_t202" coordsize="21600,21600" o:spt="202" path="m,l,21600r21600,l21600,xe">
              <v:stroke joinstyle="miter"/>
              <v:path gradientshapeok="t" o:connecttype="rect"/>
            </v:shapetype>
            <v:shape id="Text Box 4" o:spid="_x0000_s1026" type="#_x0000_t202" style="position:absolute;margin-left:0;margin-top:0;width:455.9pt;height:273.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" o:allowincell="f" filled="f" stroked="f">
              <v:stroke joinstyle="round"/>
              <o:lock v:ext="edit" shapetype="t"/>
              <v:textbox style="mso-fit-shape-to-text:t">
                <w:txbxContent>
                  <w:p w14:paraId="4F2206D4"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40C5FE67" wp14:editId="33BDDFFC">
              <wp:simplePos x="0" y="0"/>
              <wp:positionH relativeFrom="margin">
                <wp:align>center</wp:align>
              </wp:positionH>
              <wp:positionV relativeFrom="margin">
                <wp:align>center</wp:align>
              </wp:positionV>
              <wp:extent cx="5789930" cy="3474085"/>
              <wp:effectExtent l="0" t="1266825" r="0" b="7264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5FE67" id="Text Box 3" o:spid="_x0000_s1027" type="#_x0000_t202" style="position:absolute;margin-left:0;margin-top:0;width:455.9pt;height:273.5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" o:allowincell="f" filled="f" stroked="f">
              <v:stroke joinstyle="round"/>
              <o:lock v:ext="edit" shapetype="t"/>
              <v:textbox style="mso-fit-shape-to-text:t">
                <w:txbxContent>
                  <w:p w14:paraId="43231DEA"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EC17" w14:textId="6FF5D423" w:rsidR="00BF2D51" w:rsidRDefault="00BF2D51">
    <w:pPr>
      <w:pStyle w:val="Header"/>
      <w:jc w:val="right"/>
    </w:pPr>
    <w:r>
      <w:rPr>
        <w:noProof/>
      </w:rPr>
      <mc:AlternateContent>
        <mc:Choice Requires="wps">
          <w:drawing>
            <wp:anchor distT="0" distB="0" distL="114300" distR="114300" simplePos="0" relativeHeight="251661312" behindDoc="1" locked="0" layoutInCell="0" allowOverlap="1" wp14:anchorId="06BD7F14" wp14:editId="1C2B68FA">
              <wp:simplePos x="0" y="0"/>
              <wp:positionH relativeFrom="margin">
                <wp:align>center</wp:align>
              </wp:positionH>
              <wp:positionV relativeFrom="margin">
                <wp:align>center</wp:align>
              </wp:positionV>
              <wp:extent cx="5789930" cy="3474085"/>
              <wp:effectExtent l="0" t="1266825" r="0" b="7264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89930" cy="34740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D7F14" id="_x0000_t202" coordsize="21600,21600" o:spt="202" path="m,l,21600r21600,l21600,xe">
              <v:stroke joinstyle="miter"/>
              <v:path gradientshapeok="t" o:connecttype="rect"/>
            </v:shapetype>
            <v:shape id="Text Box 1" o:spid="_x0000_s1028" type="#_x0000_t202" style="position:absolute;left:0;text-align:left;margin-left:0;margin-top:0;width:455.9pt;height:273.5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" o:allowincell="f" filled="f" stroked="f">
              <v:stroke joinstyle="round"/>
              <o:lock v:ext="edit" shapetype="t"/>
              <v:textbox style="mso-fit-shape-to-text:t">
                <w:txbxContent>
                  <w:p w14:paraId="33F063C3" w14:textId="77777777" w:rsidR="00BF2D51" w:rsidRDefault="00BF2D51" w:rsidP="00E55BD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
      <w:sdtPr>
        <w:id w:val="18834384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F2FB9">
          <w:rPr>
            <w:noProof/>
          </w:rPr>
          <w:t>1</w:t>
        </w:r>
        <w:r>
          <w:rPr>
            <w:noProof/>
          </w:rPr>
          <w:fldChar w:fldCharType="end"/>
        </w:r>
      </w:sdtContent>
    </w:sdt>
  </w:p>
  <w:p w14:paraId="074419E2" w14:textId="77777777" w:rsidR="00BF2D51" w:rsidRPr="00BF09E3" w:rsidRDefault="00BF2D51" w:rsidP="00F06F41">
    <w:pPr>
      <w:pStyle w:val="Header"/>
      <w:tabs>
        <w:tab w:val="left" w:pos="3969"/>
      </w:tabs>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C60"/>
    <w:multiLevelType w:val="hybridMultilevel"/>
    <w:tmpl w:val="D400B604"/>
    <w:lvl w:ilvl="0" w:tplc="08090001">
      <w:start w:val="1"/>
      <w:numFmt w:val="bullet"/>
      <w:lvlText w:val=""/>
      <w:lvlJc w:val="left"/>
      <w:pPr>
        <w:ind w:left="8298" w:hanging="360"/>
      </w:pPr>
      <w:rPr>
        <w:rFonts w:ascii="Symbol" w:hAnsi="Symbol" w:hint="default"/>
      </w:rPr>
    </w:lvl>
    <w:lvl w:ilvl="1" w:tplc="08090003" w:tentative="1">
      <w:start w:val="1"/>
      <w:numFmt w:val="bullet"/>
      <w:lvlText w:val="o"/>
      <w:lvlJc w:val="left"/>
      <w:pPr>
        <w:ind w:left="9018" w:hanging="360"/>
      </w:pPr>
      <w:rPr>
        <w:rFonts w:ascii="Courier New" w:hAnsi="Courier New" w:cs="Courier New" w:hint="default"/>
      </w:rPr>
    </w:lvl>
    <w:lvl w:ilvl="2" w:tplc="08090005" w:tentative="1">
      <w:start w:val="1"/>
      <w:numFmt w:val="bullet"/>
      <w:lvlText w:val=""/>
      <w:lvlJc w:val="left"/>
      <w:pPr>
        <w:ind w:left="9738" w:hanging="360"/>
      </w:pPr>
      <w:rPr>
        <w:rFonts w:ascii="Wingdings" w:hAnsi="Wingdings" w:hint="default"/>
      </w:rPr>
    </w:lvl>
    <w:lvl w:ilvl="3" w:tplc="08090001" w:tentative="1">
      <w:start w:val="1"/>
      <w:numFmt w:val="bullet"/>
      <w:lvlText w:val=""/>
      <w:lvlJc w:val="left"/>
      <w:pPr>
        <w:ind w:left="10458" w:hanging="360"/>
      </w:pPr>
      <w:rPr>
        <w:rFonts w:ascii="Symbol" w:hAnsi="Symbol" w:hint="default"/>
      </w:rPr>
    </w:lvl>
    <w:lvl w:ilvl="4" w:tplc="08090003" w:tentative="1">
      <w:start w:val="1"/>
      <w:numFmt w:val="bullet"/>
      <w:lvlText w:val="o"/>
      <w:lvlJc w:val="left"/>
      <w:pPr>
        <w:ind w:left="11178" w:hanging="360"/>
      </w:pPr>
      <w:rPr>
        <w:rFonts w:ascii="Courier New" w:hAnsi="Courier New" w:cs="Courier New" w:hint="default"/>
      </w:rPr>
    </w:lvl>
    <w:lvl w:ilvl="5" w:tplc="08090005" w:tentative="1">
      <w:start w:val="1"/>
      <w:numFmt w:val="bullet"/>
      <w:lvlText w:val=""/>
      <w:lvlJc w:val="left"/>
      <w:pPr>
        <w:ind w:left="11898" w:hanging="360"/>
      </w:pPr>
      <w:rPr>
        <w:rFonts w:ascii="Wingdings" w:hAnsi="Wingdings" w:hint="default"/>
      </w:rPr>
    </w:lvl>
    <w:lvl w:ilvl="6" w:tplc="08090001" w:tentative="1">
      <w:start w:val="1"/>
      <w:numFmt w:val="bullet"/>
      <w:lvlText w:val=""/>
      <w:lvlJc w:val="left"/>
      <w:pPr>
        <w:ind w:left="12618" w:hanging="360"/>
      </w:pPr>
      <w:rPr>
        <w:rFonts w:ascii="Symbol" w:hAnsi="Symbol" w:hint="default"/>
      </w:rPr>
    </w:lvl>
    <w:lvl w:ilvl="7" w:tplc="08090003" w:tentative="1">
      <w:start w:val="1"/>
      <w:numFmt w:val="bullet"/>
      <w:lvlText w:val="o"/>
      <w:lvlJc w:val="left"/>
      <w:pPr>
        <w:ind w:left="13338" w:hanging="360"/>
      </w:pPr>
      <w:rPr>
        <w:rFonts w:ascii="Courier New" w:hAnsi="Courier New" w:cs="Courier New" w:hint="default"/>
      </w:rPr>
    </w:lvl>
    <w:lvl w:ilvl="8" w:tplc="08090005" w:tentative="1">
      <w:start w:val="1"/>
      <w:numFmt w:val="bullet"/>
      <w:lvlText w:val=""/>
      <w:lvlJc w:val="left"/>
      <w:pPr>
        <w:ind w:left="14058" w:hanging="360"/>
      </w:pPr>
      <w:rPr>
        <w:rFonts w:ascii="Wingdings" w:hAnsi="Wingdings" w:hint="default"/>
      </w:rPr>
    </w:lvl>
  </w:abstractNum>
  <w:abstractNum w:abstractNumId="1" w15:restartNumberingAfterBreak="0">
    <w:nsid w:val="09F647FD"/>
    <w:multiLevelType w:val="hybridMultilevel"/>
    <w:tmpl w:val="D6B68D9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0A1750E8"/>
    <w:multiLevelType w:val="hybridMultilevel"/>
    <w:tmpl w:val="4A3A1A48"/>
    <w:lvl w:ilvl="0" w:tplc="08090001">
      <w:start w:val="1"/>
      <w:numFmt w:val="bullet"/>
      <w:lvlText w:val=""/>
      <w:lvlJc w:val="left"/>
      <w:pPr>
        <w:ind w:left="1128" w:hanging="360"/>
      </w:pPr>
      <w:rPr>
        <w:rFonts w:ascii="Symbol" w:hAnsi="Symbol" w:hint="default"/>
      </w:rPr>
    </w:lvl>
    <w:lvl w:ilvl="1" w:tplc="08090003">
      <w:start w:val="1"/>
      <w:numFmt w:val="bullet"/>
      <w:lvlText w:val="o"/>
      <w:lvlJc w:val="left"/>
      <w:pPr>
        <w:ind w:left="1848" w:hanging="360"/>
      </w:pPr>
      <w:rPr>
        <w:rFonts w:ascii="Courier New" w:hAnsi="Courier New" w:cs="Courier New" w:hint="default"/>
      </w:rPr>
    </w:lvl>
    <w:lvl w:ilvl="2" w:tplc="08090005">
      <w:start w:val="1"/>
      <w:numFmt w:val="bullet"/>
      <w:lvlText w:val=""/>
      <w:lvlJc w:val="left"/>
      <w:pPr>
        <w:ind w:left="2568" w:hanging="360"/>
      </w:pPr>
      <w:rPr>
        <w:rFonts w:ascii="Wingdings" w:hAnsi="Wingdings" w:hint="default"/>
      </w:rPr>
    </w:lvl>
    <w:lvl w:ilvl="3" w:tplc="08090001">
      <w:start w:val="1"/>
      <w:numFmt w:val="bullet"/>
      <w:lvlText w:val=""/>
      <w:lvlJc w:val="left"/>
      <w:pPr>
        <w:ind w:left="3288" w:hanging="360"/>
      </w:pPr>
      <w:rPr>
        <w:rFonts w:ascii="Symbol" w:hAnsi="Symbol" w:hint="default"/>
      </w:rPr>
    </w:lvl>
    <w:lvl w:ilvl="4" w:tplc="08090003">
      <w:start w:val="1"/>
      <w:numFmt w:val="bullet"/>
      <w:lvlText w:val="o"/>
      <w:lvlJc w:val="left"/>
      <w:pPr>
        <w:ind w:left="4008" w:hanging="360"/>
      </w:pPr>
      <w:rPr>
        <w:rFonts w:ascii="Courier New" w:hAnsi="Courier New" w:cs="Courier New" w:hint="default"/>
      </w:rPr>
    </w:lvl>
    <w:lvl w:ilvl="5" w:tplc="08090005">
      <w:start w:val="1"/>
      <w:numFmt w:val="bullet"/>
      <w:lvlText w:val=""/>
      <w:lvlJc w:val="left"/>
      <w:pPr>
        <w:ind w:left="4728" w:hanging="360"/>
      </w:pPr>
      <w:rPr>
        <w:rFonts w:ascii="Wingdings" w:hAnsi="Wingdings" w:hint="default"/>
      </w:rPr>
    </w:lvl>
    <w:lvl w:ilvl="6" w:tplc="08090001">
      <w:start w:val="1"/>
      <w:numFmt w:val="bullet"/>
      <w:lvlText w:val=""/>
      <w:lvlJc w:val="left"/>
      <w:pPr>
        <w:ind w:left="5448" w:hanging="360"/>
      </w:pPr>
      <w:rPr>
        <w:rFonts w:ascii="Symbol" w:hAnsi="Symbol" w:hint="default"/>
      </w:rPr>
    </w:lvl>
    <w:lvl w:ilvl="7" w:tplc="08090003">
      <w:start w:val="1"/>
      <w:numFmt w:val="bullet"/>
      <w:lvlText w:val="o"/>
      <w:lvlJc w:val="left"/>
      <w:pPr>
        <w:ind w:left="6168" w:hanging="360"/>
      </w:pPr>
      <w:rPr>
        <w:rFonts w:ascii="Courier New" w:hAnsi="Courier New" w:cs="Courier New" w:hint="default"/>
      </w:rPr>
    </w:lvl>
    <w:lvl w:ilvl="8" w:tplc="08090005">
      <w:start w:val="1"/>
      <w:numFmt w:val="bullet"/>
      <w:lvlText w:val=""/>
      <w:lvlJc w:val="left"/>
      <w:pPr>
        <w:ind w:left="6888" w:hanging="360"/>
      </w:pPr>
      <w:rPr>
        <w:rFonts w:ascii="Wingdings" w:hAnsi="Wingdings" w:hint="default"/>
      </w:rPr>
    </w:lvl>
  </w:abstractNum>
  <w:abstractNum w:abstractNumId="3" w15:restartNumberingAfterBreak="0">
    <w:nsid w:val="117560CC"/>
    <w:multiLevelType w:val="hybridMultilevel"/>
    <w:tmpl w:val="796C7F82"/>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2FF6EE7"/>
    <w:multiLevelType w:val="hybridMultilevel"/>
    <w:tmpl w:val="454E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E4163"/>
    <w:multiLevelType w:val="hybridMultilevel"/>
    <w:tmpl w:val="70CA73D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6" w15:restartNumberingAfterBreak="0">
    <w:nsid w:val="197B4697"/>
    <w:multiLevelType w:val="hybridMultilevel"/>
    <w:tmpl w:val="A452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91191"/>
    <w:multiLevelType w:val="hybridMultilevel"/>
    <w:tmpl w:val="4886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53865"/>
    <w:multiLevelType w:val="hybridMultilevel"/>
    <w:tmpl w:val="61DE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440D4"/>
    <w:multiLevelType w:val="hybridMultilevel"/>
    <w:tmpl w:val="8856B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2873BC"/>
    <w:multiLevelType w:val="hybridMultilevel"/>
    <w:tmpl w:val="AE7A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B5A14"/>
    <w:multiLevelType w:val="hybridMultilevel"/>
    <w:tmpl w:val="EB8A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221152"/>
    <w:multiLevelType w:val="hybridMultilevel"/>
    <w:tmpl w:val="BD18CD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9234A"/>
    <w:multiLevelType w:val="hybridMultilevel"/>
    <w:tmpl w:val="F58E0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7636D"/>
    <w:multiLevelType w:val="hybridMultilevel"/>
    <w:tmpl w:val="54D4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3645E9"/>
    <w:multiLevelType w:val="hybridMultilevel"/>
    <w:tmpl w:val="6776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16FCD"/>
    <w:multiLevelType w:val="multilevel"/>
    <w:tmpl w:val="96467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7D2371"/>
    <w:multiLevelType w:val="hybridMultilevel"/>
    <w:tmpl w:val="DC24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04F60"/>
    <w:multiLevelType w:val="hybridMultilevel"/>
    <w:tmpl w:val="94EEF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D36D6"/>
    <w:multiLevelType w:val="hybridMultilevel"/>
    <w:tmpl w:val="EA5A1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C22A1"/>
    <w:multiLevelType w:val="multilevel"/>
    <w:tmpl w:val="7C621AEA"/>
    <w:numStyleLink w:val="Style1"/>
  </w:abstractNum>
  <w:abstractNum w:abstractNumId="21" w15:restartNumberingAfterBreak="0">
    <w:nsid w:val="4637688E"/>
    <w:multiLevelType w:val="hybridMultilevel"/>
    <w:tmpl w:val="A6D6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C79D2"/>
    <w:multiLevelType w:val="hybridMultilevel"/>
    <w:tmpl w:val="12D4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94123"/>
    <w:multiLevelType w:val="hybridMultilevel"/>
    <w:tmpl w:val="5C64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23716"/>
    <w:multiLevelType w:val="hybridMultilevel"/>
    <w:tmpl w:val="12B8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7E1543"/>
    <w:multiLevelType w:val="hybridMultilevel"/>
    <w:tmpl w:val="CEAE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C39B3"/>
    <w:multiLevelType w:val="hybridMultilevel"/>
    <w:tmpl w:val="6BDE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0F7019"/>
    <w:multiLevelType w:val="hybridMultilevel"/>
    <w:tmpl w:val="E4A4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88C49BA"/>
    <w:multiLevelType w:val="hybridMultilevel"/>
    <w:tmpl w:val="5F62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77B11"/>
    <w:multiLevelType w:val="hybridMultilevel"/>
    <w:tmpl w:val="23C2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D7EBB"/>
    <w:multiLevelType w:val="hybridMultilevel"/>
    <w:tmpl w:val="38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8B5654"/>
    <w:multiLevelType w:val="hybridMultilevel"/>
    <w:tmpl w:val="390E4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E774B"/>
    <w:multiLevelType w:val="hybridMultilevel"/>
    <w:tmpl w:val="0174FD9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4" w15:restartNumberingAfterBreak="0">
    <w:nsid w:val="5F65737C"/>
    <w:multiLevelType w:val="hybridMultilevel"/>
    <w:tmpl w:val="6F0C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6036A"/>
    <w:multiLevelType w:val="hybridMultilevel"/>
    <w:tmpl w:val="2DB02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AF4559"/>
    <w:multiLevelType w:val="hybridMultilevel"/>
    <w:tmpl w:val="483E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134C7"/>
    <w:multiLevelType w:val="hybridMultilevel"/>
    <w:tmpl w:val="D834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AE1258"/>
    <w:multiLevelType w:val="hybridMultilevel"/>
    <w:tmpl w:val="5066E5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CA2ED6"/>
    <w:multiLevelType w:val="hybridMultilevel"/>
    <w:tmpl w:val="43D6CB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4E4344"/>
    <w:multiLevelType w:val="hybridMultilevel"/>
    <w:tmpl w:val="8CCA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4374B3"/>
    <w:multiLevelType w:val="hybridMultilevel"/>
    <w:tmpl w:val="55D42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00612D"/>
    <w:multiLevelType w:val="hybridMultilevel"/>
    <w:tmpl w:val="AED0E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35EF0"/>
    <w:multiLevelType w:val="hybridMultilevel"/>
    <w:tmpl w:val="DCCE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0416F2"/>
    <w:multiLevelType w:val="hybridMultilevel"/>
    <w:tmpl w:val="F15E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07E46"/>
    <w:multiLevelType w:val="hybridMultilevel"/>
    <w:tmpl w:val="78DC20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C57E8A"/>
    <w:multiLevelType w:val="hybridMultilevel"/>
    <w:tmpl w:val="F2264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2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9"/>
  </w:num>
  <w:num w:numId="4">
    <w:abstractNumId w:val="44"/>
  </w:num>
  <w:num w:numId="5">
    <w:abstractNumId w:val="27"/>
  </w:num>
  <w:num w:numId="6">
    <w:abstractNumId w:val="29"/>
  </w:num>
  <w:num w:numId="7">
    <w:abstractNumId w:val="0"/>
  </w:num>
  <w:num w:numId="8">
    <w:abstractNumId w:val="31"/>
  </w:num>
  <w:num w:numId="9">
    <w:abstractNumId w:val="37"/>
  </w:num>
  <w:num w:numId="10">
    <w:abstractNumId w:val="45"/>
  </w:num>
  <w:num w:numId="11">
    <w:abstractNumId w:val="2"/>
  </w:num>
  <w:num w:numId="12">
    <w:abstractNumId w:val="13"/>
  </w:num>
  <w:num w:numId="13">
    <w:abstractNumId w:val="6"/>
  </w:num>
  <w:num w:numId="14">
    <w:abstractNumId w:val="46"/>
  </w:num>
  <w:num w:numId="15">
    <w:abstractNumId w:val="38"/>
  </w:num>
  <w:num w:numId="16">
    <w:abstractNumId w:val="7"/>
  </w:num>
  <w:num w:numId="17">
    <w:abstractNumId w:val="23"/>
  </w:num>
  <w:num w:numId="18">
    <w:abstractNumId w:val="34"/>
  </w:num>
  <w:num w:numId="19">
    <w:abstractNumId w:val="11"/>
  </w:num>
  <w:num w:numId="20">
    <w:abstractNumId w:val="24"/>
  </w:num>
  <w:num w:numId="21">
    <w:abstractNumId w:val="8"/>
  </w:num>
  <w:num w:numId="22">
    <w:abstractNumId w:val="12"/>
  </w:num>
  <w:num w:numId="23">
    <w:abstractNumId w:val="41"/>
  </w:num>
  <w:num w:numId="24">
    <w:abstractNumId w:val="17"/>
  </w:num>
  <w:num w:numId="25">
    <w:abstractNumId w:val="39"/>
  </w:num>
  <w:num w:numId="26">
    <w:abstractNumId w:val="35"/>
  </w:num>
  <w:num w:numId="27">
    <w:abstractNumId w:val="10"/>
  </w:num>
  <w:num w:numId="28">
    <w:abstractNumId w:val="15"/>
  </w:num>
  <w:num w:numId="29">
    <w:abstractNumId w:val="30"/>
  </w:num>
  <w:num w:numId="30">
    <w:abstractNumId w:val="21"/>
  </w:num>
  <w:num w:numId="31">
    <w:abstractNumId w:val="28"/>
  </w:num>
  <w:num w:numId="32">
    <w:abstractNumId w:val="3"/>
  </w:num>
  <w:num w:numId="33">
    <w:abstractNumId w:val="42"/>
  </w:num>
  <w:num w:numId="34">
    <w:abstractNumId w:val="33"/>
  </w:num>
  <w:num w:numId="35">
    <w:abstractNumId w:val="1"/>
  </w:num>
  <w:num w:numId="36">
    <w:abstractNumId w:val="26"/>
  </w:num>
  <w:num w:numId="37">
    <w:abstractNumId w:val="5"/>
  </w:num>
  <w:num w:numId="38">
    <w:abstractNumId w:val="36"/>
  </w:num>
  <w:num w:numId="39">
    <w:abstractNumId w:val="32"/>
  </w:num>
  <w:num w:numId="40">
    <w:abstractNumId w:val="9"/>
  </w:num>
  <w:num w:numId="41">
    <w:abstractNumId w:val="40"/>
  </w:num>
  <w:num w:numId="42">
    <w:abstractNumId w:val="18"/>
  </w:num>
  <w:num w:numId="43">
    <w:abstractNumId w:val="43"/>
  </w:num>
  <w:num w:numId="44">
    <w:abstractNumId w:val="4"/>
  </w:num>
  <w:num w:numId="45">
    <w:abstractNumId w:val="22"/>
  </w:num>
  <w:num w:numId="46">
    <w:abstractNumId w:val="14"/>
  </w:num>
  <w:num w:numId="4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D4"/>
    <w:rsid w:val="000002C6"/>
    <w:rsid w:val="000008F5"/>
    <w:rsid w:val="0000199C"/>
    <w:rsid w:val="00001D2E"/>
    <w:rsid w:val="00001E13"/>
    <w:rsid w:val="00002084"/>
    <w:rsid w:val="000055E3"/>
    <w:rsid w:val="0000637A"/>
    <w:rsid w:val="000063FF"/>
    <w:rsid w:val="000069B9"/>
    <w:rsid w:val="00007855"/>
    <w:rsid w:val="000108DE"/>
    <w:rsid w:val="0001096E"/>
    <w:rsid w:val="00010D2F"/>
    <w:rsid w:val="000131EA"/>
    <w:rsid w:val="00014B8F"/>
    <w:rsid w:val="00014EC9"/>
    <w:rsid w:val="00016D7A"/>
    <w:rsid w:val="000206E0"/>
    <w:rsid w:val="00021325"/>
    <w:rsid w:val="00021673"/>
    <w:rsid w:val="00021818"/>
    <w:rsid w:val="00021E49"/>
    <w:rsid w:val="00022DDF"/>
    <w:rsid w:val="00023140"/>
    <w:rsid w:val="0002598D"/>
    <w:rsid w:val="00025D55"/>
    <w:rsid w:val="000268CE"/>
    <w:rsid w:val="00026F9B"/>
    <w:rsid w:val="00027AA9"/>
    <w:rsid w:val="00027E24"/>
    <w:rsid w:val="00030782"/>
    <w:rsid w:val="000322C6"/>
    <w:rsid w:val="000333D4"/>
    <w:rsid w:val="000368E0"/>
    <w:rsid w:val="00036AA2"/>
    <w:rsid w:val="00036CF6"/>
    <w:rsid w:val="00040967"/>
    <w:rsid w:val="00040BA4"/>
    <w:rsid w:val="000421A9"/>
    <w:rsid w:val="0004252F"/>
    <w:rsid w:val="00042644"/>
    <w:rsid w:val="00042725"/>
    <w:rsid w:val="00043E0B"/>
    <w:rsid w:val="0004481B"/>
    <w:rsid w:val="000452A6"/>
    <w:rsid w:val="0004561D"/>
    <w:rsid w:val="00045B71"/>
    <w:rsid w:val="00047331"/>
    <w:rsid w:val="00047BA5"/>
    <w:rsid w:val="00050AE1"/>
    <w:rsid w:val="00051B31"/>
    <w:rsid w:val="00053538"/>
    <w:rsid w:val="00054A2A"/>
    <w:rsid w:val="00054ADD"/>
    <w:rsid w:val="00055F26"/>
    <w:rsid w:val="00057163"/>
    <w:rsid w:val="00057936"/>
    <w:rsid w:val="00057A2B"/>
    <w:rsid w:val="00057D86"/>
    <w:rsid w:val="00057D8D"/>
    <w:rsid w:val="00060084"/>
    <w:rsid w:val="00060E55"/>
    <w:rsid w:val="00061691"/>
    <w:rsid w:val="00062949"/>
    <w:rsid w:val="00063134"/>
    <w:rsid w:val="00063896"/>
    <w:rsid w:val="00064F05"/>
    <w:rsid w:val="00065E19"/>
    <w:rsid w:val="00070318"/>
    <w:rsid w:val="000714B1"/>
    <w:rsid w:val="0007217F"/>
    <w:rsid w:val="000726B9"/>
    <w:rsid w:val="000726C5"/>
    <w:rsid w:val="00072B10"/>
    <w:rsid w:val="00073A30"/>
    <w:rsid w:val="00074551"/>
    <w:rsid w:val="00074841"/>
    <w:rsid w:val="00074DA5"/>
    <w:rsid w:val="0007544D"/>
    <w:rsid w:val="00075D42"/>
    <w:rsid w:val="00076D19"/>
    <w:rsid w:val="000805CB"/>
    <w:rsid w:val="0008206B"/>
    <w:rsid w:val="00082461"/>
    <w:rsid w:val="00083030"/>
    <w:rsid w:val="00084595"/>
    <w:rsid w:val="00084D90"/>
    <w:rsid w:val="00085A69"/>
    <w:rsid w:val="00086FFF"/>
    <w:rsid w:val="000873F1"/>
    <w:rsid w:val="000878C8"/>
    <w:rsid w:val="00091561"/>
    <w:rsid w:val="00091F5E"/>
    <w:rsid w:val="00092002"/>
    <w:rsid w:val="00093719"/>
    <w:rsid w:val="00093B11"/>
    <w:rsid w:val="00093CE2"/>
    <w:rsid w:val="00094B76"/>
    <w:rsid w:val="00096307"/>
    <w:rsid w:val="000965DA"/>
    <w:rsid w:val="000A00E9"/>
    <w:rsid w:val="000A0468"/>
    <w:rsid w:val="000A0F31"/>
    <w:rsid w:val="000A11C9"/>
    <w:rsid w:val="000A15C0"/>
    <w:rsid w:val="000A2DCC"/>
    <w:rsid w:val="000A3085"/>
    <w:rsid w:val="000A3891"/>
    <w:rsid w:val="000A3A26"/>
    <w:rsid w:val="000A5906"/>
    <w:rsid w:val="000A620F"/>
    <w:rsid w:val="000A64DF"/>
    <w:rsid w:val="000A65E2"/>
    <w:rsid w:val="000A6A3A"/>
    <w:rsid w:val="000A6EC2"/>
    <w:rsid w:val="000A7C76"/>
    <w:rsid w:val="000B57C1"/>
    <w:rsid w:val="000B728A"/>
    <w:rsid w:val="000C22E1"/>
    <w:rsid w:val="000C2D02"/>
    <w:rsid w:val="000C30BB"/>
    <w:rsid w:val="000C452F"/>
    <w:rsid w:val="000C5A6B"/>
    <w:rsid w:val="000D2DF2"/>
    <w:rsid w:val="000D3FB9"/>
    <w:rsid w:val="000D4CFD"/>
    <w:rsid w:val="000D4EF6"/>
    <w:rsid w:val="000D5AFC"/>
    <w:rsid w:val="000D637A"/>
    <w:rsid w:val="000D6864"/>
    <w:rsid w:val="000D6B36"/>
    <w:rsid w:val="000D6F34"/>
    <w:rsid w:val="000D70ED"/>
    <w:rsid w:val="000D7243"/>
    <w:rsid w:val="000D7841"/>
    <w:rsid w:val="000E0A37"/>
    <w:rsid w:val="000E41B5"/>
    <w:rsid w:val="000E4584"/>
    <w:rsid w:val="000E4588"/>
    <w:rsid w:val="000E49F6"/>
    <w:rsid w:val="000E524C"/>
    <w:rsid w:val="000E55F2"/>
    <w:rsid w:val="000E5BF1"/>
    <w:rsid w:val="000E688A"/>
    <w:rsid w:val="000F0BB4"/>
    <w:rsid w:val="000F4AEC"/>
    <w:rsid w:val="000F5D45"/>
    <w:rsid w:val="000F611B"/>
    <w:rsid w:val="000F7A4A"/>
    <w:rsid w:val="001009D4"/>
    <w:rsid w:val="0010174B"/>
    <w:rsid w:val="00102537"/>
    <w:rsid w:val="001077A7"/>
    <w:rsid w:val="001136D5"/>
    <w:rsid w:val="001154A5"/>
    <w:rsid w:val="001210C7"/>
    <w:rsid w:val="00121ECB"/>
    <w:rsid w:val="00122506"/>
    <w:rsid w:val="00122CE3"/>
    <w:rsid w:val="00122E95"/>
    <w:rsid w:val="00123411"/>
    <w:rsid w:val="0012428C"/>
    <w:rsid w:val="001242D4"/>
    <w:rsid w:val="0012608F"/>
    <w:rsid w:val="001301C5"/>
    <w:rsid w:val="00130F9B"/>
    <w:rsid w:val="00131C74"/>
    <w:rsid w:val="0013231F"/>
    <w:rsid w:val="001324E1"/>
    <w:rsid w:val="00133082"/>
    <w:rsid w:val="00134A3A"/>
    <w:rsid w:val="00134B1B"/>
    <w:rsid w:val="00134E67"/>
    <w:rsid w:val="001435B1"/>
    <w:rsid w:val="00145D99"/>
    <w:rsid w:val="00147750"/>
    <w:rsid w:val="00147D72"/>
    <w:rsid w:val="00147E1C"/>
    <w:rsid w:val="00147FA0"/>
    <w:rsid w:val="001505F7"/>
    <w:rsid w:val="00150647"/>
    <w:rsid w:val="0015204D"/>
    <w:rsid w:val="001528C7"/>
    <w:rsid w:val="00152DE4"/>
    <w:rsid w:val="00155000"/>
    <w:rsid w:val="00156862"/>
    <w:rsid w:val="001604FC"/>
    <w:rsid w:val="00160A67"/>
    <w:rsid w:val="00161018"/>
    <w:rsid w:val="00163177"/>
    <w:rsid w:val="001642C1"/>
    <w:rsid w:val="001707B6"/>
    <w:rsid w:val="001709CD"/>
    <w:rsid w:val="00170B93"/>
    <w:rsid w:val="001711A5"/>
    <w:rsid w:val="0017120D"/>
    <w:rsid w:val="00171AB0"/>
    <w:rsid w:val="0017252A"/>
    <w:rsid w:val="001726FB"/>
    <w:rsid w:val="0017289D"/>
    <w:rsid w:val="00173022"/>
    <w:rsid w:val="00173916"/>
    <w:rsid w:val="001739AC"/>
    <w:rsid w:val="00173F85"/>
    <w:rsid w:val="001741F2"/>
    <w:rsid w:val="00174615"/>
    <w:rsid w:val="001755D5"/>
    <w:rsid w:val="0017565F"/>
    <w:rsid w:val="00175B3E"/>
    <w:rsid w:val="00176804"/>
    <w:rsid w:val="00181939"/>
    <w:rsid w:val="00181964"/>
    <w:rsid w:val="00181E46"/>
    <w:rsid w:val="001835EB"/>
    <w:rsid w:val="00186CDC"/>
    <w:rsid w:val="00187E1C"/>
    <w:rsid w:val="001915BC"/>
    <w:rsid w:val="00191F07"/>
    <w:rsid w:val="00192EDC"/>
    <w:rsid w:val="00192F62"/>
    <w:rsid w:val="00194B1A"/>
    <w:rsid w:val="00194BFB"/>
    <w:rsid w:val="00194DE4"/>
    <w:rsid w:val="00194FC0"/>
    <w:rsid w:val="001955D8"/>
    <w:rsid w:val="0019567A"/>
    <w:rsid w:val="00195EBA"/>
    <w:rsid w:val="0019619D"/>
    <w:rsid w:val="001A0D99"/>
    <w:rsid w:val="001A2694"/>
    <w:rsid w:val="001A3186"/>
    <w:rsid w:val="001A547C"/>
    <w:rsid w:val="001A5E8E"/>
    <w:rsid w:val="001A676F"/>
    <w:rsid w:val="001A6B83"/>
    <w:rsid w:val="001A6C2C"/>
    <w:rsid w:val="001A7016"/>
    <w:rsid w:val="001A762C"/>
    <w:rsid w:val="001A7C5B"/>
    <w:rsid w:val="001B122D"/>
    <w:rsid w:val="001B141F"/>
    <w:rsid w:val="001B203F"/>
    <w:rsid w:val="001B3042"/>
    <w:rsid w:val="001B40A5"/>
    <w:rsid w:val="001B4A1D"/>
    <w:rsid w:val="001B5012"/>
    <w:rsid w:val="001B5F52"/>
    <w:rsid w:val="001B6D8A"/>
    <w:rsid w:val="001B6EB3"/>
    <w:rsid w:val="001C06E8"/>
    <w:rsid w:val="001C0A7F"/>
    <w:rsid w:val="001C1B72"/>
    <w:rsid w:val="001C320C"/>
    <w:rsid w:val="001C3DE4"/>
    <w:rsid w:val="001C54DC"/>
    <w:rsid w:val="001C5D53"/>
    <w:rsid w:val="001D066B"/>
    <w:rsid w:val="001D0D2B"/>
    <w:rsid w:val="001D14D1"/>
    <w:rsid w:val="001D20C5"/>
    <w:rsid w:val="001D258B"/>
    <w:rsid w:val="001D29C4"/>
    <w:rsid w:val="001D412B"/>
    <w:rsid w:val="001D4681"/>
    <w:rsid w:val="001D47A8"/>
    <w:rsid w:val="001D5599"/>
    <w:rsid w:val="001D6176"/>
    <w:rsid w:val="001D637E"/>
    <w:rsid w:val="001E14FA"/>
    <w:rsid w:val="001E206E"/>
    <w:rsid w:val="001E328C"/>
    <w:rsid w:val="001E3C9B"/>
    <w:rsid w:val="001E4014"/>
    <w:rsid w:val="001E4073"/>
    <w:rsid w:val="001E4E90"/>
    <w:rsid w:val="001E59C7"/>
    <w:rsid w:val="001E5CD8"/>
    <w:rsid w:val="001E7CBD"/>
    <w:rsid w:val="001F02E9"/>
    <w:rsid w:val="001F28BB"/>
    <w:rsid w:val="001F360F"/>
    <w:rsid w:val="001F3624"/>
    <w:rsid w:val="001F424E"/>
    <w:rsid w:val="001F42FB"/>
    <w:rsid w:val="001F4943"/>
    <w:rsid w:val="001F68B7"/>
    <w:rsid w:val="001F6CA9"/>
    <w:rsid w:val="001F7460"/>
    <w:rsid w:val="001F7609"/>
    <w:rsid w:val="002021B9"/>
    <w:rsid w:val="002027F9"/>
    <w:rsid w:val="00206C32"/>
    <w:rsid w:val="002115D7"/>
    <w:rsid w:val="00211856"/>
    <w:rsid w:val="00211CC1"/>
    <w:rsid w:val="00212B95"/>
    <w:rsid w:val="00212DC6"/>
    <w:rsid w:val="00215E92"/>
    <w:rsid w:val="00216153"/>
    <w:rsid w:val="002161F4"/>
    <w:rsid w:val="00216BA6"/>
    <w:rsid w:val="0022018D"/>
    <w:rsid w:val="00220CD9"/>
    <w:rsid w:val="00226480"/>
    <w:rsid w:val="00226725"/>
    <w:rsid w:val="00226D7F"/>
    <w:rsid w:val="00226E49"/>
    <w:rsid w:val="002300BB"/>
    <w:rsid w:val="002310ED"/>
    <w:rsid w:val="002311A8"/>
    <w:rsid w:val="0023663A"/>
    <w:rsid w:val="00242442"/>
    <w:rsid w:val="00242B98"/>
    <w:rsid w:val="00243BF5"/>
    <w:rsid w:val="002450AB"/>
    <w:rsid w:val="0024691C"/>
    <w:rsid w:val="00246EF9"/>
    <w:rsid w:val="00246F44"/>
    <w:rsid w:val="0024790D"/>
    <w:rsid w:val="0025185F"/>
    <w:rsid w:val="0025190A"/>
    <w:rsid w:val="00251C6B"/>
    <w:rsid w:val="00254596"/>
    <w:rsid w:val="00254BA2"/>
    <w:rsid w:val="00257190"/>
    <w:rsid w:val="00257506"/>
    <w:rsid w:val="00257615"/>
    <w:rsid w:val="00257D96"/>
    <w:rsid w:val="00257EBA"/>
    <w:rsid w:val="00261B6A"/>
    <w:rsid w:val="00261E19"/>
    <w:rsid w:val="00261F11"/>
    <w:rsid w:val="00262509"/>
    <w:rsid w:val="002638F3"/>
    <w:rsid w:val="00264093"/>
    <w:rsid w:val="00265099"/>
    <w:rsid w:val="002650A6"/>
    <w:rsid w:val="00266027"/>
    <w:rsid w:val="0026605F"/>
    <w:rsid w:val="002676C4"/>
    <w:rsid w:val="00271B17"/>
    <w:rsid w:val="002735AC"/>
    <w:rsid w:val="00273B46"/>
    <w:rsid w:val="00276AB3"/>
    <w:rsid w:val="0027798F"/>
    <w:rsid w:val="00277DCA"/>
    <w:rsid w:val="00281A9C"/>
    <w:rsid w:val="0028253E"/>
    <w:rsid w:val="00283278"/>
    <w:rsid w:val="00284ED0"/>
    <w:rsid w:val="00285ADF"/>
    <w:rsid w:val="002868BB"/>
    <w:rsid w:val="00286A36"/>
    <w:rsid w:val="002919C3"/>
    <w:rsid w:val="00291C16"/>
    <w:rsid w:val="0029428B"/>
    <w:rsid w:val="002954DA"/>
    <w:rsid w:val="0029751C"/>
    <w:rsid w:val="002A16D9"/>
    <w:rsid w:val="002A1B90"/>
    <w:rsid w:val="002A3901"/>
    <w:rsid w:val="002A39C6"/>
    <w:rsid w:val="002A3C24"/>
    <w:rsid w:val="002A496F"/>
    <w:rsid w:val="002A4E2F"/>
    <w:rsid w:val="002A4F9E"/>
    <w:rsid w:val="002A7133"/>
    <w:rsid w:val="002A7E1B"/>
    <w:rsid w:val="002A7F56"/>
    <w:rsid w:val="002B1308"/>
    <w:rsid w:val="002B5CB0"/>
    <w:rsid w:val="002B5FBC"/>
    <w:rsid w:val="002B6330"/>
    <w:rsid w:val="002B67A9"/>
    <w:rsid w:val="002B6C00"/>
    <w:rsid w:val="002B729D"/>
    <w:rsid w:val="002B7547"/>
    <w:rsid w:val="002C1319"/>
    <w:rsid w:val="002C1F14"/>
    <w:rsid w:val="002C3191"/>
    <w:rsid w:val="002C3672"/>
    <w:rsid w:val="002C3897"/>
    <w:rsid w:val="002C401E"/>
    <w:rsid w:val="002C406A"/>
    <w:rsid w:val="002C46CD"/>
    <w:rsid w:val="002C4D69"/>
    <w:rsid w:val="002C6CD9"/>
    <w:rsid w:val="002D1247"/>
    <w:rsid w:val="002D1367"/>
    <w:rsid w:val="002D145D"/>
    <w:rsid w:val="002D15DF"/>
    <w:rsid w:val="002D1772"/>
    <w:rsid w:val="002D2811"/>
    <w:rsid w:val="002D47CB"/>
    <w:rsid w:val="002D5C6A"/>
    <w:rsid w:val="002D720B"/>
    <w:rsid w:val="002D79F5"/>
    <w:rsid w:val="002E0734"/>
    <w:rsid w:val="002E2BF0"/>
    <w:rsid w:val="002E39FF"/>
    <w:rsid w:val="002E4115"/>
    <w:rsid w:val="002E5101"/>
    <w:rsid w:val="002E5502"/>
    <w:rsid w:val="002F1432"/>
    <w:rsid w:val="002F1F06"/>
    <w:rsid w:val="002F2548"/>
    <w:rsid w:val="002F2D8F"/>
    <w:rsid w:val="002F3D8A"/>
    <w:rsid w:val="002F4B68"/>
    <w:rsid w:val="002F6D2B"/>
    <w:rsid w:val="002F74B4"/>
    <w:rsid w:val="002F760A"/>
    <w:rsid w:val="0030145D"/>
    <w:rsid w:val="00301E67"/>
    <w:rsid w:val="00302324"/>
    <w:rsid w:val="00302900"/>
    <w:rsid w:val="00302AD3"/>
    <w:rsid w:val="00302CEA"/>
    <w:rsid w:val="00303965"/>
    <w:rsid w:val="00305230"/>
    <w:rsid w:val="00310B66"/>
    <w:rsid w:val="00311880"/>
    <w:rsid w:val="00312BB0"/>
    <w:rsid w:val="0031317A"/>
    <w:rsid w:val="00313B8D"/>
    <w:rsid w:val="00314802"/>
    <w:rsid w:val="0031757B"/>
    <w:rsid w:val="003224EE"/>
    <w:rsid w:val="003232D2"/>
    <w:rsid w:val="00323301"/>
    <w:rsid w:val="00324A19"/>
    <w:rsid w:val="00324F17"/>
    <w:rsid w:val="00326293"/>
    <w:rsid w:val="003274B7"/>
    <w:rsid w:val="003300B5"/>
    <w:rsid w:val="003303E4"/>
    <w:rsid w:val="00331F5D"/>
    <w:rsid w:val="003322F7"/>
    <w:rsid w:val="0033392D"/>
    <w:rsid w:val="00333ECE"/>
    <w:rsid w:val="0033409D"/>
    <w:rsid w:val="003344A9"/>
    <w:rsid w:val="003349E5"/>
    <w:rsid w:val="0033719E"/>
    <w:rsid w:val="003377C7"/>
    <w:rsid w:val="00341A14"/>
    <w:rsid w:val="00341CEA"/>
    <w:rsid w:val="003439E8"/>
    <w:rsid w:val="00343E54"/>
    <w:rsid w:val="003442B5"/>
    <w:rsid w:val="003449D4"/>
    <w:rsid w:val="00345D5A"/>
    <w:rsid w:val="003462CA"/>
    <w:rsid w:val="00347151"/>
    <w:rsid w:val="003472E7"/>
    <w:rsid w:val="00347D02"/>
    <w:rsid w:val="00351FB6"/>
    <w:rsid w:val="00353A10"/>
    <w:rsid w:val="00354D5F"/>
    <w:rsid w:val="00355CE4"/>
    <w:rsid w:val="00356705"/>
    <w:rsid w:val="003576C3"/>
    <w:rsid w:val="003579CE"/>
    <w:rsid w:val="003604FD"/>
    <w:rsid w:val="0036076D"/>
    <w:rsid w:val="00360FD6"/>
    <w:rsid w:val="00361A62"/>
    <w:rsid w:val="003629DE"/>
    <w:rsid w:val="003633F7"/>
    <w:rsid w:val="00364412"/>
    <w:rsid w:val="00364474"/>
    <w:rsid w:val="00364E0B"/>
    <w:rsid w:val="00365A2F"/>
    <w:rsid w:val="00366CAD"/>
    <w:rsid w:val="0036740F"/>
    <w:rsid w:val="00367CA5"/>
    <w:rsid w:val="0037022F"/>
    <w:rsid w:val="00371B54"/>
    <w:rsid w:val="0037301A"/>
    <w:rsid w:val="003732EE"/>
    <w:rsid w:val="00373731"/>
    <w:rsid w:val="003738A1"/>
    <w:rsid w:val="003755B6"/>
    <w:rsid w:val="00376FCB"/>
    <w:rsid w:val="00377E3D"/>
    <w:rsid w:val="003805E9"/>
    <w:rsid w:val="003819BD"/>
    <w:rsid w:val="003845AA"/>
    <w:rsid w:val="003857CF"/>
    <w:rsid w:val="00385FC6"/>
    <w:rsid w:val="0038641F"/>
    <w:rsid w:val="00390EED"/>
    <w:rsid w:val="0039192A"/>
    <w:rsid w:val="00391B88"/>
    <w:rsid w:val="00392AAB"/>
    <w:rsid w:val="00393660"/>
    <w:rsid w:val="003953B3"/>
    <w:rsid w:val="003957FB"/>
    <w:rsid w:val="00395CD6"/>
    <w:rsid w:val="00395FA6"/>
    <w:rsid w:val="00396550"/>
    <w:rsid w:val="003A02BE"/>
    <w:rsid w:val="003A07B8"/>
    <w:rsid w:val="003A0877"/>
    <w:rsid w:val="003A0B5F"/>
    <w:rsid w:val="003A2156"/>
    <w:rsid w:val="003A2B89"/>
    <w:rsid w:val="003A30B8"/>
    <w:rsid w:val="003A3EA4"/>
    <w:rsid w:val="003A47F8"/>
    <w:rsid w:val="003A4E1C"/>
    <w:rsid w:val="003A50C1"/>
    <w:rsid w:val="003A577B"/>
    <w:rsid w:val="003A6268"/>
    <w:rsid w:val="003A6AE9"/>
    <w:rsid w:val="003A6BF1"/>
    <w:rsid w:val="003A78D9"/>
    <w:rsid w:val="003A7CC4"/>
    <w:rsid w:val="003A7F91"/>
    <w:rsid w:val="003B0274"/>
    <w:rsid w:val="003B2391"/>
    <w:rsid w:val="003B44CA"/>
    <w:rsid w:val="003B5075"/>
    <w:rsid w:val="003B6A77"/>
    <w:rsid w:val="003C0206"/>
    <w:rsid w:val="003C03AC"/>
    <w:rsid w:val="003C097C"/>
    <w:rsid w:val="003C4384"/>
    <w:rsid w:val="003C4940"/>
    <w:rsid w:val="003C6F20"/>
    <w:rsid w:val="003C71C7"/>
    <w:rsid w:val="003C75D1"/>
    <w:rsid w:val="003C7A2D"/>
    <w:rsid w:val="003D0CA8"/>
    <w:rsid w:val="003D2017"/>
    <w:rsid w:val="003D23D9"/>
    <w:rsid w:val="003D29D3"/>
    <w:rsid w:val="003D2B38"/>
    <w:rsid w:val="003D2B7A"/>
    <w:rsid w:val="003D3CCD"/>
    <w:rsid w:val="003D481D"/>
    <w:rsid w:val="003D53DC"/>
    <w:rsid w:val="003D5D99"/>
    <w:rsid w:val="003E0320"/>
    <w:rsid w:val="003E069A"/>
    <w:rsid w:val="003E0C99"/>
    <w:rsid w:val="003E10DA"/>
    <w:rsid w:val="003E115D"/>
    <w:rsid w:val="003E1874"/>
    <w:rsid w:val="003E2103"/>
    <w:rsid w:val="003E29C2"/>
    <w:rsid w:val="003E2A85"/>
    <w:rsid w:val="003E4CB2"/>
    <w:rsid w:val="003E4DA6"/>
    <w:rsid w:val="003E5A38"/>
    <w:rsid w:val="003F0291"/>
    <w:rsid w:val="003F0EAB"/>
    <w:rsid w:val="003F38FB"/>
    <w:rsid w:val="00400563"/>
    <w:rsid w:val="00401396"/>
    <w:rsid w:val="004014E0"/>
    <w:rsid w:val="00401DA4"/>
    <w:rsid w:val="004042AD"/>
    <w:rsid w:val="00405C1C"/>
    <w:rsid w:val="0040630B"/>
    <w:rsid w:val="0040642E"/>
    <w:rsid w:val="00410516"/>
    <w:rsid w:val="004108B0"/>
    <w:rsid w:val="0041149A"/>
    <w:rsid w:val="00411BFD"/>
    <w:rsid w:val="00413268"/>
    <w:rsid w:val="00414D48"/>
    <w:rsid w:val="004152C9"/>
    <w:rsid w:val="004158A8"/>
    <w:rsid w:val="00417376"/>
    <w:rsid w:val="004202CC"/>
    <w:rsid w:val="00420897"/>
    <w:rsid w:val="00420AD5"/>
    <w:rsid w:val="00420BB1"/>
    <w:rsid w:val="00421630"/>
    <w:rsid w:val="0042209C"/>
    <w:rsid w:val="00422EB7"/>
    <w:rsid w:val="004232F8"/>
    <w:rsid w:val="0042347C"/>
    <w:rsid w:val="004264A7"/>
    <w:rsid w:val="0042681C"/>
    <w:rsid w:val="00426F50"/>
    <w:rsid w:val="0042770C"/>
    <w:rsid w:val="00427796"/>
    <w:rsid w:val="0043033F"/>
    <w:rsid w:val="00430375"/>
    <w:rsid w:val="00430780"/>
    <w:rsid w:val="00431F6D"/>
    <w:rsid w:val="00433349"/>
    <w:rsid w:val="00433D35"/>
    <w:rsid w:val="00434516"/>
    <w:rsid w:val="004354A7"/>
    <w:rsid w:val="004354BF"/>
    <w:rsid w:val="00435C54"/>
    <w:rsid w:val="00436A39"/>
    <w:rsid w:val="00436C8B"/>
    <w:rsid w:val="004410AD"/>
    <w:rsid w:val="00442A5A"/>
    <w:rsid w:val="0044305C"/>
    <w:rsid w:val="004430F7"/>
    <w:rsid w:val="00443FF9"/>
    <w:rsid w:val="004446E1"/>
    <w:rsid w:val="00446777"/>
    <w:rsid w:val="00446DA8"/>
    <w:rsid w:val="004503DB"/>
    <w:rsid w:val="004507B9"/>
    <w:rsid w:val="0045153B"/>
    <w:rsid w:val="00453722"/>
    <w:rsid w:val="004546DB"/>
    <w:rsid w:val="00455785"/>
    <w:rsid w:val="00455D99"/>
    <w:rsid w:val="00456596"/>
    <w:rsid w:val="00457A11"/>
    <w:rsid w:val="00460C02"/>
    <w:rsid w:val="00463E93"/>
    <w:rsid w:val="0046434A"/>
    <w:rsid w:val="00464CC3"/>
    <w:rsid w:val="004654E9"/>
    <w:rsid w:val="004662CD"/>
    <w:rsid w:val="00466607"/>
    <w:rsid w:val="004668B5"/>
    <w:rsid w:val="00466C32"/>
    <w:rsid w:val="00467FAA"/>
    <w:rsid w:val="00470D3D"/>
    <w:rsid w:val="00471305"/>
    <w:rsid w:val="004715EE"/>
    <w:rsid w:val="0047252A"/>
    <w:rsid w:val="00472E43"/>
    <w:rsid w:val="00473AB7"/>
    <w:rsid w:val="004742F5"/>
    <w:rsid w:val="00474388"/>
    <w:rsid w:val="00474655"/>
    <w:rsid w:val="0047481B"/>
    <w:rsid w:val="0047529D"/>
    <w:rsid w:val="0047548B"/>
    <w:rsid w:val="00477D8F"/>
    <w:rsid w:val="004819BB"/>
    <w:rsid w:val="00482655"/>
    <w:rsid w:val="004827F2"/>
    <w:rsid w:val="00483950"/>
    <w:rsid w:val="004842C7"/>
    <w:rsid w:val="004856A1"/>
    <w:rsid w:val="00485ACC"/>
    <w:rsid w:val="00486366"/>
    <w:rsid w:val="004864B5"/>
    <w:rsid w:val="00486D0B"/>
    <w:rsid w:val="00487AAF"/>
    <w:rsid w:val="00491646"/>
    <w:rsid w:val="004917AD"/>
    <w:rsid w:val="004918A8"/>
    <w:rsid w:val="004918C1"/>
    <w:rsid w:val="00492D41"/>
    <w:rsid w:val="00495CC4"/>
    <w:rsid w:val="004969A7"/>
    <w:rsid w:val="00497F56"/>
    <w:rsid w:val="004A2D28"/>
    <w:rsid w:val="004A39F1"/>
    <w:rsid w:val="004A4706"/>
    <w:rsid w:val="004A5254"/>
    <w:rsid w:val="004A531E"/>
    <w:rsid w:val="004A59FE"/>
    <w:rsid w:val="004A5B87"/>
    <w:rsid w:val="004A64FC"/>
    <w:rsid w:val="004B1360"/>
    <w:rsid w:val="004B140E"/>
    <w:rsid w:val="004B18F2"/>
    <w:rsid w:val="004B2091"/>
    <w:rsid w:val="004B3CB4"/>
    <w:rsid w:val="004B3DAE"/>
    <w:rsid w:val="004B4221"/>
    <w:rsid w:val="004B457D"/>
    <w:rsid w:val="004B49A0"/>
    <w:rsid w:val="004B50CA"/>
    <w:rsid w:val="004B60BC"/>
    <w:rsid w:val="004B6995"/>
    <w:rsid w:val="004B7293"/>
    <w:rsid w:val="004C03E5"/>
    <w:rsid w:val="004C1692"/>
    <w:rsid w:val="004C2288"/>
    <w:rsid w:val="004C2355"/>
    <w:rsid w:val="004C3021"/>
    <w:rsid w:val="004C30AE"/>
    <w:rsid w:val="004C4A9E"/>
    <w:rsid w:val="004C4BDB"/>
    <w:rsid w:val="004C652E"/>
    <w:rsid w:val="004C7078"/>
    <w:rsid w:val="004C7F85"/>
    <w:rsid w:val="004D03D7"/>
    <w:rsid w:val="004D07F7"/>
    <w:rsid w:val="004D23F8"/>
    <w:rsid w:val="004D2F59"/>
    <w:rsid w:val="004D3A84"/>
    <w:rsid w:val="004D5482"/>
    <w:rsid w:val="004D6D14"/>
    <w:rsid w:val="004D716D"/>
    <w:rsid w:val="004E06EB"/>
    <w:rsid w:val="004E149A"/>
    <w:rsid w:val="004E16BF"/>
    <w:rsid w:val="004E1885"/>
    <w:rsid w:val="004E26C0"/>
    <w:rsid w:val="004E2ECF"/>
    <w:rsid w:val="004E407F"/>
    <w:rsid w:val="004E6E3D"/>
    <w:rsid w:val="004E7063"/>
    <w:rsid w:val="004E7A83"/>
    <w:rsid w:val="004F0B5F"/>
    <w:rsid w:val="004F2298"/>
    <w:rsid w:val="0050193E"/>
    <w:rsid w:val="00502A2B"/>
    <w:rsid w:val="00502E30"/>
    <w:rsid w:val="00503BD4"/>
    <w:rsid w:val="00505238"/>
    <w:rsid w:val="0050607A"/>
    <w:rsid w:val="005079F2"/>
    <w:rsid w:val="00510F31"/>
    <w:rsid w:val="0051154A"/>
    <w:rsid w:val="00512C4E"/>
    <w:rsid w:val="00514670"/>
    <w:rsid w:val="0051467D"/>
    <w:rsid w:val="005173AF"/>
    <w:rsid w:val="00517B3E"/>
    <w:rsid w:val="00517EBC"/>
    <w:rsid w:val="005232DB"/>
    <w:rsid w:val="00524001"/>
    <w:rsid w:val="00524AD8"/>
    <w:rsid w:val="00526BC3"/>
    <w:rsid w:val="00531082"/>
    <w:rsid w:val="005317FE"/>
    <w:rsid w:val="0053259E"/>
    <w:rsid w:val="005339E5"/>
    <w:rsid w:val="00533D03"/>
    <w:rsid w:val="00536248"/>
    <w:rsid w:val="00537B08"/>
    <w:rsid w:val="00540BD6"/>
    <w:rsid w:val="0054223A"/>
    <w:rsid w:val="00542F73"/>
    <w:rsid w:val="005433EF"/>
    <w:rsid w:val="00543D64"/>
    <w:rsid w:val="00544E6E"/>
    <w:rsid w:val="005506B8"/>
    <w:rsid w:val="005520C9"/>
    <w:rsid w:val="005537AE"/>
    <w:rsid w:val="00554F09"/>
    <w:rsid w:val="00556498"/>
    <w:rsid w:val="00556872"/>
    <w:rsid w:val="005572F2"/>
    <w:rsid w:val="00557724"/>
    <w:rsid w:val="00561B56"/>
    <w:rsid w:val="0056298A"/>
    <w:rsid w:val="00562B0E"/>
    <w:rsid w:val="00563383"/>
    <w:rsid w:val="005639F6"/>
    <w:rsid w:val="00564231"/>
    <w:rsid w:val="005653BD"/>
    <w:rsid w:val="00566B69"/>
    <w:rsid w:val="00567655"/>
    <w:rsid w:val="005676DB"/>
    <w:rsid w:val="005676EA"/>
    <w:rsid w:val="00570933"/>
    <w:rsid w:val="00571551"/>
    <w:rsid w:val="005722A3"/>
    <w:rsid w:val="0057310B"/>
    <w:rsid w:val="005734A1"/>
    <w:rsid w:val="00573620"/>
    <w:rsid w:val="0057439A"/>
    <w:rsid w:val="00575C4B"/>
    <w:rsid w:val="0057608B"/>
    <w:rsid w:val="00577074"/>
    <w:rsid w:val="005778D0"/>
    <w:rsid w:val="005806A7"/>
    <w:rsid w:val="005821BC"/>
    <w:rsid w:val="0058264D"/>
    <w:rsid w:val="00582691"/>
    <w:rsid w:val="0058270E"/>
    <w:rsid w:val="0058388C"/>
    <w:rsid w:val="0058479F"/>
    <w:rsid w:val="00584BA8"/>
    <w:rsid w:val="0058536D"/>
    <w:rsid w:val="005862FA"/>
    <w:rsid w:val="00586389"/>
    <w:rsid w:val="00587353"/>
    <w:rsid w:val="00590052"/>
    <w:rsid w:val="00591936"/>
    <w:rsid w:val="00593513"/>
    <w:rsid w:val="005936C4"/>
    <w:rsid w:val="00593CF5"/>
    <w:rsid w:val="00595A45"/>
    <w:rsid w:val="005967FA"/>
    <w:rsid w:val="005A05CA"/>
    <w:rsid w:val="005A0C42"/>
    <w:rsid w:val="005A1E30"/>
    <w:rsid w:val="005A2441"/>
    <w:rsid w:val="005A28BD"/>
    <w:rsid w:val="005A2E17"/>
    <w:rsid w:val="005A3A6F"/>
    <w:rsid w:val="005A402B"/>
    <w:rsid w:val="005A4134"/>
    <w:rsid w:val="005A4802"/>
    <w:rsid w:val="005A6033"/>
    <w:rsid w:val="005A759D"/>
    <w:rsid w:val="005A77DF"/>
    <w:rsid w:val="005B006F"/>
    <w:rsid w:val="005B04A0"/>
    <w:rsid w:val="005B0CE9"/>
    <w:rsid w:val="005B114D"/>
    <w:rsid w:val="005B12F4"/>
    <w:rsid w:val="005B2021"/>
    <w:rsid w:val="005B24A3"/>
    <w:rsid w:val="005B2E79"/>
    <w:rsid w:val="005B79A8"/>
    <w:rsid w:val="005C0562"/>
    <w:rsid w:val="005C31F6"/>
    <w:rsid w:val="005C48B2"/>
    <w:rsid w:val="005C4F4C"/>
    <w:rsid w:val="005C5648"/>
    <w:rsid w:val="005C6F08"/>
    <w:rsid w:val="005C7061"/>
    <w:rsid w:val="005D007E"/>
    <w:rsid w:val="005D11B0"/>
    <w:rsid w:val="005D1327"/>
    <w:rsid w:val="005D2776"/>
    <w:rsid w:val="005D315B"/>
    <w:rsid w:val="005D3C21"/>
    <w:rsid w:val="005D3F0C"/>
    <w:rsid w:val="005D4126"/>
    <w:rsid w:val="005D4F35"/>
    <w:rsid w:val="005E1419"/>
    <w:rsid w:val="005E1BE8"/>
    <w:rsid w:val="005E1D92"/>
    <w:rsid w:val="005E2115"/>
    <w:rsid w:val="005E2596"/>
    <w:rsid w:val="005E2794"/>
    <w:rsid w:val="005E3DD3"/>
    <w:rsid w:val="005F0A14"/>
    <w:rsid w:val="005F3C89"/>
    <w:rsid w:val="005F5191"/>
    <w:rsid w:val="005F7110"/>
    <w:rsid w:val="0060007E"/>
    <w:rsid w:val="0060058E"/>
    <w:rsid w:val="00602448"/>
    <w:rsid w:val="00602980"/>
    <w:rsid w:val="00603555"/>
    <w:rsid w:val="00603D21"/>
    <w:rsid w:val="00603EAF"/>
    <w:rsid w:val="006054A0"/>
    <w:rsid w:val="00605632"/>
    <w:rsid w:val="00605A3B"/>
    <w:rsid w:val="0061046A"/>
    <w:rsid w:val="00610C1A"/>
    <w:rsid w:val="00611EC6"/>
    <w:rsid w:val="00612499"/>
    <w:rsid w:val="00612733"/>
    <w:rsid w:val="00612C09"/>
    <w:rsid w:val="00612C0F"/>
    <w:rsid w:val="00613BA8"/>
    <w:rsid w:val="00614F97"/>
    <w:rsid w:val="006150F7"/>
    <w:rsid w:val="00616AD7"/>
    <w:rsid w:val="0061747B"/>
    <w:rsid w:val="00624463"/>
    <w:rsid w:val="00624EAA"/>
    <w:rsid w:val="00624FEC"/>
    <w:rsid w:val="006252B9"/>
    <w:rsid w:val="0062628C"/>
    <w:rsid w:val="00626A7F"/>
    <w:rsid w:val="00630FC3"/>
    <w:rsid w:val="00632AF7"/>
    <w:rsid w:val="00632DB8"/>
    <w:rsid w:val="006334DC"/>
    <w:rsid w:val="00635F11"/>
    <w:rsid w:val="006404DE"/>
    <w:rsid w:val="00642364"/>
    <w:rsid w:val="006427DD"/>
    <w:rsid w:val="00642D5A"/>
    <w:rsid w:val="0064374F"/>
    <w:rsid w:val="00646007"/>
    <w:rsid w:val="00646776"/>
    <w:rsid w:val="00646BA2"/>
    <w:rsid w:val="00646EE7"/>
    <w:rsid w:val="00647400"/>
    <w:rsid w:val="0064795B"/>
    <w:rsid w:val="0065280A"/>
    <w:rsid w:val="00654C95"/>
    <w:rsid w:val="00656265"/>
    <w:rsid w:val="00657E32"/>
    <w:rsid w:val="006608E9"/>
    <w:rsid w:val="00661FCD"/>
    <w:rsid w:val="00663800"/>
    <w:rsid w:val="00664184"/>
    <w:rsid w:val="006644B0"/>
    <w:rsid w:val="00665168"/>
    <w:rsid w:val="006701FC"/>
    <w:rsid w:val="006704B5"/>
    <w:rsid w:val="00670D4E"/>
    <w:rsid w:val="006718D8"/>
    <w:rsid w:val="006718F6"/>
    <w:rsid w:val="00672040"/>
    <w:rsid w:val="00672BEE"/>
    <w:rsid w:val="00672DB3"/>
    <w:rsid w:val="00673305"/>
    <w:rsid w:val="00673FC8"/>
    <w:rsid w:val="006744D6"/>
    <w:rsid w:val="00674774"/>
    <w:rsid w:val="00675083"/>
    <w:rsid w:val="00675FB2"/>
    <w:rsid w:val="006761A7"/>
    <w:rsid w:val="0067629D"/>
    <w:rsid w:val="00677221"/>
    <w:rsid w:val="0067786B"/>
    <w:rsid w:val="006801D1"/>
    <w:rsid w:val="006806E5"/>
    <w:rsid w:val="006812DE"/>
    <w:rsid w:val="00681C04"/>
    <w:rsid w:val="006828D9"/>
    <w:rsid w:val="00682F58"/>
    <w:rsid w:val="00683C1F"/>
    <w:rsid w:val="006843EC"/>
    <w:rsid w:val="00684D79"/>
    <w:rsid w:val="0068554E"/>
    <w:rsid w:val="0068596C"/>
    <w:rsid w:val="00686FB8"/>
    <w:rsid w:val="00690442"/>
    <w:rsid w:val="006905B6"/>
    <w:rsid w:val="006905EB"/>
    <w:rsid w:val="00690D98"/>
    <w:rsid w:val="0069249B"/>
    <w:rsid w:val="00692CA3"/>
    <w:rsid w:val="00692CD4"/>
    <w:rsid w:val="006940C2"/>
    <w:rsid w:val="00694921"/>
    <w:rsid w:val="00696872"/>
    <w:rsid w:val="00696EE2"/>
    <w:rsid w:val="00696EF4"/>
    <w:rsid w:val="00697F27"/>
    <w:rsid w:val="006A0F9D"/>
    <w:rsid w:val="006A1F0F"/>
    <w:rsid w:val="006A247B"/>
    <w:rsid w:val="006A2694"/>
    <w:rsid w:val="006A2FB1"/>
    <w:rsid w:val="006A3039"/>
    <w:rsid w:val="006A3EBA"/>
    <w:rsid w:val="006A3F34"/>
    <w:rsid w:val="006A4487"/>
    <w:rsid w:val="006A4AC7"/>
    <w:rsid w:val="006A4ED2"/>
    <w:rsid w:val="006A5159"/>
    <w:rsid w:val="006A6513"/>
    <w:rsid w:val="006A71D1"/>
    <w:rsid w:val="006A722C"/>
    <w:rsid w:val="006A77F6"/>
    <w:rsid w:val="006A7FE5"/>
    <w:rsid w:val="006B010C"/>
    <w:rsid w:val="006B0C74"/>
    <w:rsid w:val="006B2523"/>
    <w:rsid w:val="006B2DD5"/>
    <w:rsid w:val="006B466B"/>
    <w:rsid w:val="006B7101"/>
    <w:rsid w:val="006C059C"/>
    <w:rsid w:val="006C0B8B"/>
    <w:rsid w:val="006C1608"/>
    <w:rsid w:val="006C30A7"/>
    <w:rsid w:val="006C5874"/>
    <w:rsid w:val="006C6175"/>
    <w:rsid w:val="006C79C5"/>
    <w:rsid w:val="006C7D24"/>
    <w:rsid w:val="006D0894"/>
    <w:rsid w:val="006D1B37"/>
    <w:rsid w:val="006D29C3"/>
    <w:rsid w:val="006D2BBE"/>
    <w:rsid w:val="006D7027"/>
    <w:rsid w:val="006D722D"/>
    <w:rsid w:val="006E1032"/>
    <w:rsid w:val="006E1A6F"/>
    <w:rsid w:val="006E2B81"/>
    <w:rsid w:val="006E308C"/>
    <w:rsid w:val="006E47EE"/>
    <w:rsid w:val="006E5AB7"/>
    <w:rsid w:val="006F191C"/>
    <w:rsid w:val="006F3FFC"/>
    <w:rsid w:val="006F536A"/>
    <w:rsid w:val="006F5C76"/>
    <w:rsid w:val="006F6020"/>
    <w:rsid w:val="0070036C"/>
    <w:rsid w:val="00701C19"/>
    <w:rsid w:val="007067DD"/>
    <w:rsid w:val="007108DF"/>
    <w:rsid w:val="00711197"/>
    <w:rsid w:val="00711A76"/>
    <w:rsid w:val="00712E88"/>
    <w:rsid w:val="00714E9C"/>
    <w:rsid w:val="00717153"/>
    <w:rsid w:val="0071796B"/>
    <w:rsid w:val="007204A5"/>
    <w:rsid w:val="007208D4"/>
    <w:rsid w:val="00720C97"/>
    <w:rsid w:val="007240C0"/>
    <w:rsid w:val="007244F0"/>
    <w:rsid w:val="00725032"/>
    <w:rsid w:val="00725136"/>
    <w:rsid w:val="00727BD3"/>
    <w:rsid w:val="00727BDE"/>
    <w:rsid w:val="00727DC8"/>
    <w:rsid w:val="0073142A"/>
    <w:rsid w:val="007318B4"/>
    <w:rsid w:val="00731C0A"/>
    <w:rsid w:val="00731F38"/>
    <w:rsid w:val="007326AE"/>
    <w:rsid w:val="0073357F"/>
    <w:rsid w:val="00736A8C"/>
    <w:rsid w:val="00736D08"/>
    <w:rsid w:val="00740C6E"/>
    <w:rsid w:val="00742921"/>
    <w:rsid w:val="00744707"/>
    <w:rsid w:val="00744733"/>
    <w:rsid w:val="00744F10"/>
    <w:rsid w:val="00745F5D"/>
    <w:rsid w:val="00747793"/>
    <w:rsid w:val="00747994"/>
    <w:rsid w:val="00747D41"/>
    <w:rsid w:val="007502A0"/>
    <w:rsid w:val="00750611"/>
    <w:rsid w:val="00751A47"/>
    <w:rsid w:val="00751D80"/>
    <w:rsid w:val="0075298A"/>
    <w:rsid w:val="00755EAB"/>
    <w:rsid w:val="00756C4A"/>
    <w:rsid w:val="00756EDC"/>
    <w:rsid w:val="00760E0F"/>
    <w:rsid w:val="007622E7"/>
    <w:rsid w:val="0076252D"/>
    <w:rsid w:val="00762CCF"/>
    <w:rsid w:val="0076510D"/>
    <w:rsid w:val="00765B6E"/>
    <w:rsid w:val="007673F4"/>
    <w:rsid w:val="00767DA9"/>
    <w:rsid w:val="00770916"/>
    <w:rsid w:val="00773EAE"/>
    <w:rsid w:val="00774989"/>
    <w:rsid w:val="00775888"/>
    <w:rsid w:val="00776182"/>
    <w:rsid w:val="00777619"/>
    <w:rsid w:val="00777FA7"/>
    <w:rsid w:val="00781472"/>
    <w:rsid w:val="00781F85"/>
    <w:rsid w:val="00783F80"/>
    <w:rsid w:val="00784422"/>
    <w:rsid w:val="00784893"/>
    <w:rsid w:val="00784FE3"/>
    <w:rsid w:val="00787501"/>
    <w:rsid w:val="00790472"/>
    <w:rsid w:val="00790911"/>
    <w:rsid w:val="00790C68"/>
    <w:rsid w:val="007933B4"/>
    <w:rsid w:val="007934C1"/>
    <w:rsid w:val="00793683"/>
    <w:rsid w:val="007941B7"/>
    <w:rsid w:val="00795EBA"/>
    <w:rsid w:val="00796BA3"/>
    <w:rsid w:val="007972E5"/>
    <w:rsid w:val="00797D8C"/>
    <w:rsid w:val="00797DD5"/>
    <w:rsid w:val="007A0654"/>
    <w:rsid w:val="007A1586"/>
    <w:rsid w:val="007A2590"/>
    <w:rsid w:val="007A4663"/>
    <w:rsid w:val="007A4F45"/>
    <w:rsid w:val="007A788A"/>
    <w:rsid w:val="007A7961"/>
    <w:rsid w:val="007B1267"/>
    <w:rsid w:val="007B171F"/>
    <w:rsid w:val="007B281A"/>
    <w:rsid w:val="007B3865"/>
    <w:rsid w:val="007B3991"/>
    <w:rsid w:val="007B402E"/>
    <w:rsid w:val="007B4088"/>
    <w:rsid w:val="007B45D2"/>
    <w:rsid w:val="007B4D89"/>
    <w:rsid w:val="007B57FC"/>
    <w:rsid w:val="007B62C0"/>
    <w:rsid w:val="007B69D7"/>
    <w:rsid w:val="007B7279"/>
    <w:rsid w:val="007B77F4"/>
    <w:rsid w:val="007C00BF"/>
    <w:rsid w:val="007C22F4"/>
    <w:rsid w:val="007C2EC3"/>
    <w:rsid w:val="007C77CD"/>
    <w:rsid w:val="007C7F1F"/>
    <w:rsid w:val="007D00FA"/>
    <w:rsid w:val="007D08BD"/>
    <w:rsid w:val="007D0BBE"/>
    <w:rsid w:val="007D2D73"/>
    <w:rsid w:val="007D3943"/>
    <w:rsid w:val="007D6AE7"/>
    <w:rsid w:val="007D6D6C"/>
    <w:rsid w:val="007D78FC"/>
    <w:rsid w:val="007E1C0E"/>
    <w:rsid w:val="007E240E"/>
    <w:rsid w:val="007E28CA"/>
    <w:rsid w:val="007E2FA5"/>
    <w:rsid w:val="007E327D"/>
    <w:rsid w:val="007E46C7"/>
    <w:rsid w:val="007E68D8"/>
    <w:rsid w:val="007F1CF8"/>
    <w:rsid w:val="007F4748"/>
    <w:rsid w:val="007F4C2D"/>
    <w:rsid w:val="007F4CC3"/>
    <w:rsid w:val="007F592E"/>
    <w:rsid w:val="007F60D7"/>
    <w:rsid w:val="007F6E07"/>
    <w:rsid w:val="00800E02"/>
    <w:rsid w:val="00800EEC"/>
    <w:rsid w:val="00801534"/>
    <w:rsid w:val="00803145"/>
    <w:rsid w:val="00803B26"/>
    <w:rsid w:val="00804261"/>
    <w:rsid w:val="00804E5B"/>
    <w:rsid w:val="00805E02"/>
    <w:rsid w:val="008068DE"/>
    <w:rsid w:val="00806BA0"/>
    <w:rsid w:val="00807413"/>
    <w:rsid w:val="00807841"/>
    <w:rsid w:val="0081123F"/>
    <w:rsid w:val="008119AA"/>
    <w:rsid w:val="0081508D"/>
    <w:rsid w:val="00815AF2"/>
    <w:rsid w:val="008164DA"/>
    <w:rsid w:val="00816EDC"/>
    <w:rsid w:val="00817210"/>
    <w:rsid w:val="008172A3"/>
    <w:rsid w:val="00817B68"/>
    <w:rsid w:val="00820643"/>
    <w:rsid w:val="008209EC"/>
    <w:rsid w:val="00820DAC"/>
    <w:rsid w:val="00821515"/>
    <w:rsid w:val="008217D7"/>
    <w:rsid w:val="00823130"/>
    <w:rsid w:val="008247A6"/>
    <w:rsid w:val="008247CF"/>
    <w:rsid w:val="00826E6A"/>
    <w:rsid w:val="00826F2A"/>
    <w:rsid w:val="008301AD"/>
    <w:rsid w:val="0083537F"/>
    <w:rsid w:val="0083583C"/>
    <w:rsid w:val="00835F52"/>
    <w:rsid w:val="00841049"/>
    <w:rsid w:val="008418A8"/>
    <w:rsid w:val="00842B74"/>
    <w:rsid w:val="00843BF0"/>
    <w:rsid w:val="008440C9"/>
    <w:rsid w:val="0084448D"/>
    <w:rsid w:val="00845891"/>
    <w:rsid w:val="008463D6"/>
    <w:rsid w:val="0084656E"/>
    <w:rsid w:val="008465CF"/>
    <w:rsid w:val="00846FFF"/>
    <w:rsid w:val="0084763E"/>
    <w:rsid w:val="00850158"/>
    <w:rsid w:val="00850BC5"/>
    <w:rsid w:val="00853CBA"/>
    <w:rsid w:val="00854A62"/>
    <w:rsid w:val="00855131"/>
    <w:rsid w:val="0085574D"/>
    <w:rsid w:val="008566C4"/>
    <w:rsid w:val="00861DE9"/>
    <w:rsid w:val="0086378D"/>
    <w:rsid w:val="008642B8"/>
    <w:rsid w:val="00864F93"/>
    <w:rsid w:val="00865E4F"/>
    <w:rsid w:val="00865EF5"/>
    <w:rsid w:val="008663BF"/>
    <w:rsid w:val="008663CB"/>
    <w:rsid w:val="008668FA"/>
    <w:rsid w:val="00870367"/>
    <w:rsid w:val="008708F8"/>
    <w:rsid w:val="00871804"/>
    <w:rsid w:val="00872963"/>
    <w:rsid w:val="0087658F"/>
    <w:rsid w:val="00876AE1"/>
    <w:rsid w:val="00876E85"/>
    <w:rsid w:val="008777B6"/>
    <w:rsid w:val="00881513"/>
    <w:rsid w:val="00881846"/>
    <w:rsid w:val="0088212F"/>
    <w:rsid w:val="00882B61"/>
    <w:rsid w:val="00883703"/>
    <w:rsid w:val="00883820"/>
    <w:rsid w:val="00883D87"/>
    <w:rsid w:val="00883F48"/>
    <w:rsid w:val="008868D0"/>
    <w:rsid w:val="00887CB2"/>
    <w:rsid w:val="00890FAE"/>
    <w:rsid w:val="008919A0"/>
    <w:rsid w:val="00893A6B"/>
    <w:rsid w:val="00893CF1"/>
    <w:rsid w:val="008945FE"/>
    <w:rsid w:val="0089497A"/>
    <w:rsid w:val="00896029"/>
    <w:rsid w:val="008A0C6E"/>
    <w:rsid w:val="008A1172"/>
    <w:rsid w:val="008A129F"/>
    <w:rsid w:val="008A182E"/>
    <w:rsid w:val="008A1E65"/>
    <w:rsid w:val="008A226D"/>
    <w:rsid w:val="008A2A16"/>
    <w:rsid w:val="008A40B4"/>
    <w:rsid w:val="008A5D8A"/>
    <w:rsid w:val="008A6CA5"/>
    <w:rsid w:val="008A7225"/>
    <w:rsid w:val="008B0247"/>
    <w:rsid w:val="008B0BE2"/>
    <w:rsid w:val="008B0D16"/>
    <w:rsid w:val="008B1C0D"/>
    <w:rsid w:val="008B1F84"/>
    <w:rsid w:val="008B235A"/>
    <w:rsid w:val="008B3128"/>
    <w:rsid w:val="008B3482"/>
    <w:rsid w:val="008B3695"/>
    <w:rsid w:val="008B4A86"/>
    <w:rsid w:val="008B4CFE"/>
    <w:rsid w:val="008B4E72"/>
    <w:rsid w:val="008B6812"/>
    <w:rsid w:val="008B6F47"/>
    <w:rsid w:val="008C22FB"/>
    <w:rsid w:val="008C2735"/>
    <w:rsid w:val="008C2B61"/>
    <w:rsid w:val="008C2C66"/>
    <w:rsid w:val="008C2FF6"/>
    <w:rsid w:val="008C4155"/>
    <w:rsid w:val="008C621F"/>
    <w:rsid w:val="008C667C"/>
    <w:rsid w:val="008D1B28"/>
    <w:rsid w:val="008D23C1"/>
    <w:rsid w:val="008D5D07"/>
    <w:rsid w:val="008D63CE"/>
    <w:rsid w:val="008D6418"/>
    <w:rsid w:val="008E00FF"/>
    <w:rsid w:val="008E1108"/>
    <w:rsid w:val="008E175E"/>
    <w:rsid w:val="008E26BC"/>
    <w:rsid w:val="008E2CD0"/>
    <w:rsid w:val="008E470A"/>
    <w:rsid w:val="008E503C"/>
    <w:rsid w:val="008E53D4"/>
    <w:rsid w:val="008E5FE2"/>
    <w:rsid w:val="008E7841"/>
    <w:rsid w:val="008E7A69"/>
    <w:rsid w:val="008F1415"/>
    <w:rsid w:val="008F2B69"/>
    <w:rsid w:val="008F2CFD"/>
    <w:rsid w:val="008F2FB9"/>
    <w:rsid w:val="008F3138"/>
    <w:rsid w:val="008F4752"/>
    <w:rsid w:val="008F512D"/>
    <w:rsid w:val="008F5A53"/>
    <w:rsid w:val="008F70E7"/>
    <w:rsid w:val="008F7846"/>
    <w:rsid w:val="008F7C84"/>
    <w:rsid w:val="0090009F"/>
    <w:rsid w:val="009027F5"/>
    <w:rsid w:val="00903CE5"/>
    <w:rsid w:val="0090475B"/>
    <w:rsid w:val="00906025"/>
    <w:rsid w:val="009076EE"/>
    <w:rsid w:val="00912211"/>
    <w:rsid w:val="00912CA4"/>
    <w:rsid w:val="009137BF"/>
    <w:rsid w:val="00913F87"/>
    <w:rsid w:val="0091466C"/>
    <w:rsid w:val="00914F9F"/>
    <w:rsid w:val="009169DF"/>
    <w:rsid w:val="00916DE4"/>
    <w:rsid w:val="009175C8"/>
    <w:rsid w:val="00921302"/>
    <w:rsid w:val="009218EC"/>
    <w:rsid w:val="00922823"/>
    <w:rsid w:val="00922A3F"/>
    <w:rsid w:val="00923BE5"/>
    <w:rsid w:val="009245B4"/>
    <w:rsid w:val="00924B30"/>
    <w:rsid w:val="00925BA1"/>
    <w:rsid w:val="0092689B"/>
    <w:rsid w:val="00930BFF"/>
    <w:rsid w:val="00932A53"/>
    <w:rsid w:val="009335D1"/>
    <w:rsid w:val="00934FED"/>
    <w:rsid w:val="0093555F"/>
    <w:rsid w:val="0093608B"/>
    <w:rsid w:val="00936141"/>
    <w:rsid w:val="009365B9"/>
    <w:rsid w:val="00936CC2"/>
    <w:rsid w:val="009373B3"/>
    <w:rsid w:val="0094051A"/>
    <w:rsid w:val="009408AB"/>
    <w:rsid w:val="0094199D"/>
    <w:rsid w:val="0094550E"/>
    <w:rsid w:val="00946393"/>
    <w:rsid w:val="009504A0"/>
    <w:rsid w:val="009504FD"/>
    <w:rsid w:val="009517F1"/>
    <w:rsid w:val="00955586"/>
    <w:rsid w:val="0095674E"/>
    <w:rsid w:val="00956F7A"/>
    <w:rsid w:val="00957035"/>
    <w:rsid w:val="0095766E"/>
    <w:rsid w:val="0095776F"/>
    <w:rsid w:val="0095778C"/>
    <w:rsid w:val="00957DF8"/>
    <w:rsid w:val="00961B05"/>
    <w:rsid w:val="00961B1F"/>
    <w:rsid w:val="00961E24"/>
    <w:rsid w:val="00961F69"/>
    <w:rsid w:val="0096233E"/>
    <w:rsid w:val="00962698"/>
    <w:rsid w:val="00962DCB"/>
    <w:rsid w:val="00963DE8"/>
    <w:rsid w:val="009643A9"/>
    <w:rsid w:val="009644F2"/>
    <w:rsid w:val="00966775"/>
    <w:rsid w:val="00971094"/>
    <w:rsid w:val="009712D6"/>
    <w:rsid w:val="00971E49"/>
    <w:rsid w:val="00972FC7"/>
    <w:rsid w:val="0097315D"/>
    <w:rsid w:val="00973983"/>
    <w:rsid w:val="009748A2"/>
    <w:rsid w:val="00975195"/>
    <w:rsid w:val="00976002"/>
    <w:rsid w:val="00976438"/>
    <w:rsid w:val="00976B9F"/>
    <w:rsid w:val="009847C7"/>
    <w:rsid w:val="00985AB0"/>
    <w:rsid w:val="0098647D"/>
    <w:rsid w:val="0098652B"/>
    <w:rsid w:val="00986CA7"/>
    <w:rsid w:val="00990D5B"/>
    <w:rsid w:val="009927CF"/>
    <w:rsid w:val="00992F4A"/>
    <w:rsid w:val="009934E3"/>
    <w:rsid w:val="00993EC1"/>
    <w:rsid w:val="0099538E"/>
    <w:rsid w:val="0099561A"/>
    <w:rsid w:val="00995B21"/>
    <w:rsid w:val="00995E02"/>
    <w:rsid w:val="00996179"/>
    <w:rsid w:val="00996C1B"/>
    <w:rsid w:val="009A0B65"/>
    <w:rsid w:val="009A1096"/>
    <w:rsid w:val="009A1D4E"/>
    <w:rsid w:val="009A20CE"/>
    <w:rsid w:val="009A2CBA"/>
    <w:rsid w:val="009A349A"/>
    <w:rsid w:val="009A37AC"/>
    <w:rsid w:val="009A4AB2"/>
    <w:rsid w:val="009A5B0B"/>
    <w:rsid w:val="009A76A7"/>
    <w:rsid w:val="009B05AC"/>
    <w:rsid w:val="009B1E85"/>
    <w:rsid w:val="009B2314"/>
    <w:rsid w:val="009B308D"/>
    <w:rsid w:val="009B3DE7"/>
    <w:rsid w:val="009B4752"/>
    <w:rsid w:val="009B4DBE"/>
    <w:rsid w:val="009B5972"/>
    <w:rsid w:val="009B6E87"/>
    <w:rsid w:val="009B7D95"/>
    <w:rsid w:val="009C0C50"/>
    <w:rsid w:val="009C3560"/>
    <w:rsid w:val="009C53EC"/>
    <w:rsid w:val="009C595D"/>
    <w:rsid w:val="009C794E"/>
    <w:rsid w:val="009C7E65"/>
    <w:rsid w:val="009D0784"/>
    <w:rsid w:val="009D1B67"/>
    <w:rsid w:val="009D1DC8"/>
    <w:rsid w:val="009D2488"/>
    <w:rsid w:val="009D2A1C"/>
    <w:rsid w:val="009D2C57"/>
    <w:rsid w:val="009D61EC"/>
    <w:rsid w:val="009D69A6"/>
    <w:rsid w:val="009D795F"/>
    <w:rsid w:val="009E0784"/>
    <w:rsid w:val="009E0992"/>
    <w:rsid w:val="009E24F9"/>
    <w:rsid w:val="009E32BA"/>
    <w:rsid w:val="009E3B5E"/>
    <w:rsid w:val="009E3F7B"/>
    <w:rsid w:val="009E4E68"/>
    <w:rsid w:val="009E56DA"/>
    <w:rsid w:val="009E5CA4"/>
    <w:rsid w:val="009E5F0A"/>
    <w:rsid w:val="009E5F56"/>
    <w:rsid w:val="009E694D"/>
    <w:rsid w:val="009E7849"/>
    <w:rsid w:val="009E7CA0"/>
    <w:rsid w:val="009F0D00"/>
    <w:rsid w:val="009F1266"/>
    <w:rsid w:val="009F22E1"/>
    <w:rsid w:val="009F2479"/>
    <w:rsid w:val="009F269F"/>
    <w:rsid w:val="009F332E"/>
    <w:rsid w:val="009F791C"/>
    <w:rsid w:val="009F7C59"/>
    <w:rsid w:val="00A0026F"/>
    <w:rsid w:val="00A01000"/>
    <w:rsid w:val="00A011A6"/>
    <w:rsid w:val="00A01666"/>
    <w:rsid w:val="00A01BC5"/>
    <w:rsid w:val="00A04DF7"/>
    <w:rsid w:val="00A05830"/>
    <w:rsid w:val="00A05E65"/>
    <w:rsid w:val="00A06A9B"/>
    <w:rsid w:val="00A06F12"/>
    <w:rsid w:val="00A10225"/>
    <w:rsid w:val="00A11DC5"/>
    <w:rsid w:val="00A12CEB"/>
    <w:rsid w:val="00A13482"/>
    <w:rsid w:val="00A13688"/>
    <w:rsid w:val="00A13844"/>
    <w:rsid w:val="00A14789"/>
    <w:rsid w:val="00A1663F"/>
    <w:rsid w:val="00A16F8D"/>
    <w:rsid w:val="00A17291"/>
    <w:rsid w:val="00A1733D"/>
    <w:rsid w:val="00A17977"/>
    <w:rsid w:val="00A203E8"/>
    <w:rsid w:val="00A2050E"/>
    <w:rsid w:val="00A205C6"/>
    <w:rsid w:val="00A21368"/>
    <w:rsid w:val="00A220E8"/>
    <w:rsid w:val="00A2309F"/>
    <w:rsid w:val="00A23567"/>
    <w:rsid w:val="00A24499"/>
    <w:rsid w:val="00A24AF3"/>
    <w:rsid w:val="00A24BC2"/>
    <w:rsid w:val="00A260A2"/>
    <w:rsid w:val="00A261AE"/>
    <w:rsid w:val="00A27135"/>
    <w:rsid w:val="00A275A7"/>
    <w:rsid w:val="00A27E8C"/>
    <w:rsid w:val="00A30227"/>
    <w:rsid w:val="00A31F62"/>
    <w:rsid w:val="00A32BFA"/>
    <w:rsid w:val="00A342B6"/>
    <w:rsid w:val="00A34A58"/>
    <w:rsid w:val="00A352C3"/>
    <w:rsid w:val="00A366EC"/>
    <w:rsid w:val="00A36BD8"/>
    <w:rsid w:val="00A36C67"/>
    <w:rsid w:val="00A37373"/>
    <w:rsid w:val="00A37B71"/>
    <w:rsid w:val="00A404C7"/>
    <w:rsid w:val="00A40677"/>
    <w:rsid w:val="00A4104A"/>
    <w:rsid w:val="00A43486"/>
    <w:rsid w:val="00A43A74"/>
    <w:rsid w:val="00A44FEF"/>
    <w:rsid w:val="00A45A09"/>
    <w:rsid w:val="00A45B4C"/>
    <w:rsid w:val="00A47867"/>
    <w:rsid w:val="00A50281"/>
    <w:rsid w:val="00A504EC"/>
    <w:rsid w:val="00A50972"/>
    <w:rsid w:val="00A51342"/>
    <w:rsid w:val="00A52636"/>
    <w:rsid w:val="00A53371"/>
    <w:rsid w:val="00A54DA8"/>
    <w:rsid w:val="00A55B00"/>
    <w:rsid w:val="00A569CC"/>
    <w:rsid w:val="00A57A1C"/>
    <w:rsid w:val="00A6100D"/>
    <w:rsid w:val="00A6226C"/>
    <w:rsid w:val="00A6313E"/>
    <w:rsid w:val="00A64054"/>
    <w:rsid w:val="00A641E2"/>
    <w:rsid w:val="00A656B7"/>
    <w:rsid w:val="00A659FE"/>
    <w:rsid w:val="00A65DFF"/>
    <w:rsid w:val="00A702BB"/>
    <w:rsid w:val="00A70338"/>
    <w:rsid w:val="00A71845"/>
    <w:rsid w:val="00A72BA4"/>
    <w:rsid w:val="00A72EAB"/>
    <w:rsid w:val="00A73CAA"/>
    <w:rsid w:val="00A73D76"/>
    <w:rsid w:val="00A74208"/>
    <w:rsid w:val="00A74C4E"/>
    <w:rsid w:val="00A7549F"/>
    <w:rsid w:val="00A75CF6"/>
    <w:rsid w:val="00A75CFE"/>
    <w:rsid w:val="00A76084"/>
    <w:rsid w:val="00A76F8B"/>
    <w:rsid w:val="00A7743E"/>
    <w:rsid w:val="00A8044B"/>
    <w:rsid w:val="00A80811"/>
    <w:rsid w:val="00A82899"/>
    <w:rsid w:val="00A83843"/>
    <w:rsid w:val="00A84E88"/>
    <w:rsid w:val="00A8617C"/>
    <w:rsid w:val="00A864BF"/>
    <w:rsid w:val="00A90C09"/>
    <w:rsid w:val="00A91621"/>
    <w:rsid w:val="00A927C5"/>
    <w:rsid w:val="00A94EF2"/>
    <w:rsid w:val="00A964B1"/>
    <w:rsid w:val="00A97978"/>
    <w:rsid w:val="00A97B7A"/>
    <w:rsid w:val="00A97EB8"/>
    <w:rsid w:val="00AA04D1"/>
    <w:rsid w:val="00AA0AEC"/>
    <w:rsid w:val="00AA28F5"/>
    <w:rsid w:val="00AA3138"/>
    <w:rsid w:val="00AA390E"/>
    <w:rsid w:val="00AA3BBC"/>
    <w:rsid w:val="00AA4D0D"/>
    <w:rsid w:val="00AA5317"/>
    <w:rsid w:val="00AA6A07"/>
    <w:rsid w:val="00AA78A7"/>
    <w:rsid w:val="00AB0D40"/>
    <w:rsid w:val="00AB1227"/>
    <w:rsid w:val="00AB1290"/>
    <w:rsid w:val="00AB1B32"/>
    <w:rsid w:val="00AB2D4C"/>
    <w:rsid w:val="00AB4D12"/>
    <w:rsid w:val="00AB56C3"/>
    <w:rsid w:val="00AB5AF2"/>
    <w:rsid w:val="00AB6163"/>
    <w:rsid w:val="00AC2545"/>
    <w:rsid w:val="00AC2D5A"/>
    <w:rsid w:val="00AC3248"/>
    <w:rsid w:val="00AC3EB9"/>
    <w:rsid w:val="00AC5B5E"/>
    <w:rsid w:val="00AC5C01"/>
    <w:rsid w:val="00AC7180"/>
    <w:rsid w:val="00AC78D3"/>
    <w:rsid w:val="00AD0FB0"/>
    <w:rsid w:val="00AD1BD0"/>
    <w:rsid w:val="00AD1FE4"/>
    <w:rsid w:val="00AD2288"/>
    <w:rsid w:val="00AD230E"/>
    <w:rsid w:val="00AD2CB4"/>
    <w:rsid w:val="00AD350B"/>
    <w:rsid w:val="00AD406E"/>
    <w:rsid w:val="00AD47DF"/>
    <w:rsid w:val="00AD4874"/>
    <w:rsid w:val="00AD4C74"/>
    <w:rsid w:val="00AD666D"/>
    <w:rsid w:val="00AE09C1"/>
    <w:rsid w:val="00AE3DFA"/>
    <w:rsid w:val="00AE46BC"/>
    <w:rsid w:val="00AE5324"/>
    <w:rsid w:val="00AE5751"/>
    <w:rsid w:val="00AE5F74"/>
    <w:rsid w:val="00AE624A"/>
    <w:rsid w:val="00AE6E08"/>
    <w:rsid w:val="00AE6F20"/>
    <w:rsid w:val="00AE7C7E"/>
    <w:rsid w:val="00AF0313"/>
    <w:rsid w:val="00AF0A8B"/>
    <w:rsid w:val="00AF13BA"/>
    <w:rsid w:val="00AF2C19"/>
    <w:rsid w:val="00AF4C97"/>
    <w:rsid w:val="00AF4D65"/>
    <w:rsid w:val="00AF5212"/>
    <w:rsid w:val="00B000F1"/>
    <w:rsid w:val="00B01BD4"/>
    <w:rsid w:val="00B02067"/>
    <w:rsid w:val="00B04A08"/>
    <w:rsid w:val="00B05A3E"/>
    <w:rsid w:val="00B062C3"/>
    <w:rsid w:val="00B073D9"/>
    <w:rsid w:val="00B07E05"/>
    <w:rsid w:val="00B10180"/>
    <w:rsid w:val="00B1193B"/>
    <w:rsid w:val="00B124E8"/>
    <w:rsid w:val="00B12AD0"/>
    <w:rsid w:val="00B1419D"/>
    <w:rsid w:val="00B14919"/>
    <w:rsid w:val="00B14DB4"/>
    <w:rsid w:val="00B156D9"/>
    <w:rsid w:val="00B16A84"/>
    <w:rsid w:val="00B16B27"/>
    <w:rsid w:val="00B16DD2"/>
    <w:rsid w:val="00B17298"/>
    <w:rsid w:val="00B21476"/>
    <w:rsid w:val="00B21962"/>
    <w:rsid w:val="00B22213"/>
    <w:rsid w:val="00B23A9F"/>
    <w:rsid w:val="00B23EB5"/>
    <w:rsid w:val="00B24810"/>
    <w:rsid w:val="00B25E1E"/>
    <w:rsid w:val="00B264B9"/>
    <w:rsid w:val="00B27057"/>
    <w:rsid w:val="00B279F5"/>
    <w:rsid w:val="00B30292"/>
    <w:rsid w:val="00B3036E"/>
    <w:rsid w:val="00B30C8D"/>
    <w:rsid w:val="00B31192"/>
    <w:rsid w:val="00B311C0"/>
    <w:rsid w:val="00B312CB"/>
    <w:rsid w:val="00B31D36"/>
    <w:rsid w:val="00B32B8F"/>
    <w:rsid w:val="00B3405F"/>
    <w:rsid w:val="00B35B19"/>
    <w:rsid w:val="00B37F7F"/>
    <w:rsid w:val="00B408AF"/>
    <w:rsid w:val="00B4263E"/>
    <w:rsid w:val="00B42809"/>
    <w:rsid w:val="00B44424"/>
    <w:rsid w:val="00B4480B"/>
    <w:rsid w:val="00B44DB6"/>
    <w:rsid w:val="00B455BC"/>
    <w:rsid w:val="00B45A87"/>
    <w:rsid w:val="00B45D5D"/>
    <w:rsid w:val="00B472A7"/>
    <w:rsid w:val="00B50C34"/>
    <w:rsid w:val="00B50E55"/>
    <w:rsid w:val="00B53378"/>
    <w:rsid w:val="00B53631"/>
    <w:rsid w:val="00B537F3"/>
    <w:rsid w:val="00B53899"/>
    <w:rsid w:val="00B56DCB"/>
    <w:rsid w:val="00B57899"/>
    <w:rsid w:val="00B57ACA"/>
    <w:rsid w:val="00B60F32"/>
    <w:rsid w:val="00B62B57"/>
    <w:rsid w:val="00B63B1D"/>
    <w:rsid w:val="00B647FF"/>
    <w:rsid w:val="00B655A7"/>
    <w:rsid w:val="00B707E3"/>
    <w:rsid w:val="00B71048"/>
    <w:rsid w:val="00B71725"/>
    <w:rsid w:val="00B7177C"/>
    <w:rsid w:val="00B71C19"/>
    <w:rsid w:val="00B72A25"/>
    <w:rsid w:val="00B72F21"/>
    <w:rsid w:val="00B74016"/>
    <w:rsid w:val="00B77818"/>
    <w:rsid w:val="00B80038"/>
    <w:rsid w:val="00B80052"/>
    <w:rsid w:val="00B80A15"/>
    <w:rsid w:val="00B828A2"/>
    <w:rsid w:val="00B84A7F"/>
    <w:rsid w:val="00B86096"/>
    <w:rsid w:val="00B87482"/>
    <w:rsid w:val="00B87B9D"/>
    <w:rsid w:val="00B91051"/>
    <w:rsid w:val="00B92748"/>
    <w:rsid w:val="00B92B3A"/>
    <w:rsid w:val="00B92F63"/>
    <w:rsid w:val="00B9309C"/>
    <w:rsid w:val="00B939BB"/>
    <w:rsid w:val="00B94198"/>
    <w:rsid w:val="00B948CF"/>
    <w:rsid w:val="00B95BF1"/>
    <w:rsid w:val="00B96033"/>
    <w:rsid w:val="00B96F7E"/>
    <w:rsid w:val="00BA0BE9"/>
    <w:rsid w:val="00BA49BE"/>
    <w:rsid w:val="00BA4C9C"/>
    <w:rsid w:val="00BA5C96"/>
    <w:rsid w:val="00BA6FF3"/>
    <w:rsid w:val="00BA7B80"/>
    <w:rsid w:val="00BB06C0"/>
    <w:rsid w:val="00BB1338"/>
    <w:rsid w:val="00BB1BA3"/>
    <w:rsid w:val="00BB2997"/>
    <w:rsid w:val="00BB2B5C"/>
    <w:rsid w:val="00BB2E7B"/>
    <w:rsid w:val="00BB7667"/>
    <w:rsid w:val="00BB7AB5"/>
    <w:rsid w:val="00BB7B20"/>
    <w:rsid w:val="00BC0056"/>
    <w:rsid w:val="00BC06AF"/>
    <w:rsid w:val="00BC1871"/>
    <w:rsid w:val="00BC2970"/>
    <w:rsid w:val="00BC2BB6"/>
    <w:rsid w:val="00BC2D60"/>
    <w:rsid w:val="00BC2FA2"/>
    <w:rsid w:val="00BC4A7E"/>
    <w:rsid w:val="00BC5143"/>
    <w:rsid w:val="00BC54EC"/>
    <w:rsid w:val="00BC5BE2"/>
    <w:rsid w:val="00BC73C9"/>
    <w:rsid w:val="00BC7534"/>
    <w:rsid w:val="00BC7CD9"/>
    <w:rsid w:val="00BD0BCB"/>
    <w:rsid w:val="00BD0D81"/>
    <w:rsid w:val="00BD4839"/>
    <w:rsid w:val="00BD5C28"/>
    <w:rsid w:val="00BE06BB"/>
    <w:rsid w:val="00BE0CD0"/>
    <w:rsid w:val="00BE34C1"/>
    <w:rsid w:val="00BE4686"/>
    <w:rsid w:val="00BE485F"/>
    <w:rsid w:val="00BE5D6D"/>
    <w:rsid w:val="00BE6507"/>
    <w:rsid w:val="00BF2D51"/>
    <w:rsid w:val="00BF3589"/>
    <w:rsid w:val="00BF3FE2"/>
    <w:rsid w:val="00BF58C7"/>
    <w:rsid w:val="00BF69E3"/>
    <w:rsid w:val="00BF6E73"/>
    <w:rsid w:val="00BF7B51"/>
    <w:rsid w:val="00C00128"/>
    <w:rsid w:val="00C0149B"/>
    <w:rsid w:val="00C01F37"/>
    <w:rsid w:val="00C025AC"/>
    <w:rsid w:val="00C02FAE"/>
    <w:rsid w:val="00C03655"/>
    <w:rsid w:val="00C042F2"/>
    <w:rsid w:val="00C04C53"/>
    <w:rsid w:val="00C07728"/>
    <w:rsid w:val="00C114E7"/>
    <w:rsid w:val="00C11571"/>
    <w:rsid w:val="00C11623"/>
    <w:rsid w:val="00C116C4"/>
    <w:rsid w:val="00C12276"/>
    <w:rsid w:val="00C12797"/>
    <w:rsid w:val="00C12F75"/>
    <w:rsid w:val="00C13F52"/>
    <w:rsid w:val="00C142B7"/>
    <w:rsid w:val="00C150AB"/>
    <w:rsid w:val="00C153D2"/>
    <w:rsid w:val="00C16192"/>
    <w:rsid w:val="00C176EF"/>
    <w:rsid w:val="00C17AF8"/>
    <w:rsid w:val="00C17FF4"/>
    <w:rsid w:val="00C20C43"/>
    <w:rsid w:val="00C21FD0"/>
    <w:rsid w:val="00C24082"/>
    <w:rsid w:val="00C24FD5"/>
    <w:rsid w:val="00C25418"/>
    <w:rsid w:val="00C26216"/>
    <w:rsid w:val="00C26782"/>
    <w:rsid w:val="00C30023"/>
    <w:rsid w:val="00C30C04"/>
    <w:rsid w:val="00C311D9"/>
    <w:rsid w:val="00C31B7D"/>
    <w:rsid w:val="00C31E3A"/>
    <w:rsid w:val="00C325FD"/>
    <w:rsid w:val="00C33114"/>
    <w:rsid w:val="00C33393"/>
    <w:rsid w:val="00C343C0"/>
    <w:rsid w:val="00C3546E"/>
    <w:rsid w:val="00C37889"/>
    <w:rsid w:val="00C40982"/>
    <w:rsid w:val="00C40AD7"/>
    <w:rsid w:val="00C41CCC"/>
    <w:rsid w:val="00C4228D"/>
    <w:rsid w:val="00C423B3"/>
    <w:rsid w:val="00C42A38"/>
    <w:rsid w:val="00C43E2A"/>
    <w:rsid w:val="00C44270"/>
    <w:rsid w:val="00C474FA"/>
    <w:rsid w:val="00C5069D"/>
    <w:rsid w:val="00C52287"/>
    <w:rsid w:val="00C5252C"/>
    <w:rsid w:val="00C52BF9"/>
    <w:rsid w:val="00C53CD3"/>
    <w:rsid w:val="00C543F0"/>
    <w:rsid w:val="00C54731"/>
    <w:rsid w:val="00C5473C"/>
    <w:rsid w:val="00C55CB8"/>
    <w:rsid w:val="00C561E9"/>
    <w:rsid w:val="00C56707"/>
    <w:rsid w:val="00C57D8C"/>
    <w:rsid w:val="00C60B20"/>
    <w:rsid w:val="00C60E0B"/>
    <w:rsid w:val="00C612D3"/>
    <w:rsid w:val="00C626D0"/>
    <w:rsid w:val="00C64A33"/>
    <w:rsid w:val="00C64F6B"/>
    <w:rsid w:val="00C64F9D"/>
    <w:rsid w:val="00C6602C"/>
    <w:rsid w:val="00C704CA"/>
    <w:rsid w:val="00C70F7B"/>
    <w:rsid w:val="00C722EB"/>
    <w:rsid w:val="00C74854"/>
    <w:rsid w:val="00C74A09"/>
    <w:rsid w:val="00C77A1B"/>
    <w:rsid w:val="00C77B64"/>
    <w:rsid w:val="00C8143A"/>
    <w:rsid w:val="00C814A5"/>
    <w:rsid w:val="00C81A8A"/>
    <w:rsid w:val="00C8229F"/>
    <w:rsid w:val="00C8237F"/>
    <w:rsid w:val="00C82750"/>
    <w:rsid w:val="00C832A6"/>
    <w:rsid w:val="00C836E2"/>
    <w:rsid w:val="00C837C0"/>
    <w:rsid w:val="00C83F27"/>
    <w:rsid w:val="00C853FB"/>
    <w:rsid w:val="00C8552B"/>
    <w:rsid w:val="00C85FB1"/>
    <w:rsid w:val="00C86375"/>
    <w:rsid w:val="00C866BA"/>
    <w:rsid w:val="00C86804"/>
    <w:rsid w:val="00C86B30"/>
    <w:rsid w:val="00C906E8"/>
    <w:rsid w:val="00C906F3"/>
    <w:rsid w:val="00C9173D"/>
    <w:rsid w:val="00C93761"/>
    <w:rsid w:val="00C9488B"/>
    <w:rsid w:val="00C951BC"/>
    <w:rsid w:val="00CA0126"/>
    <w:rsid w:val="00CA09E5"/>
    <w:rsid w:val="00CA16D5"/>
    <w:rsid w:val="00CA1789"/>
    <w:rsid w:val="00CA275A"/>
    <w:rsid w:val="00CA2987"/>
    <w:rsid w:val="00CA6D99"/>
    <w:rsid w:val="00CA762D"/>
    <w:rsid w:val="00CB3414"/>
    <w:rsid w:val="00CB366B"/>
    <w:rsid w:val="00CB4345"/>
    <w:rsid w:val="00CB557B"/>
    <w:rsid w:val="00CB595E"/>
    <w:rsid w:val="00CB69A5"/>
    <w:rsid w:val="00CB7521"/>
    <w:rsid w:val="00CC04A3"/>
    <w:rsid w:val="00CC164F"/>
    <w:rsid w:val="00CC1DDD"/>
    <w:rsid w:val="00CC2BC0"/>
    <w:rsid w:val="00CC35E1"/>
    <w:rsid w:val="00CC5909"/>
    <w:rsid w:val="00CC5C0B"/>
    <w:rsid w:val="00CC6F2A"/>
    <w:rsid w:val="00CC7A5B"/>
    <w:rsid w:val="00CD1017"/>
    <w:rsid w:val="00CD1355"/>
    <w:rsid w:val="00CD3878"/>
    <w:rsid w:val="00CD3B6A"/>
    <w:rsid w:val="00CD5159"/>
    <w:rsid w:val="00CD54CB"/>
    <w:rsid w:val="00CD55F9"/>
    <w:rsid w:val="00CD5B4C"/>
    <w:rsid w:val="00CD5C4E"/>
    <w:rsid w:val="00CD7F4B"/>
    <w:rsid w:val="00CE01C7"/>
    <w:rsid w:val="00CE01EE"/>
    <w:rsid w:val="00CE0631"/>
    <w:rsid w:val="00CE0AA6"/>
    <w:rsid w:val="00CE0D64"/>
    <w:rsid w:val="00CE15B5"/>
    <w:rsid w:val="00CE2107"/>
    <w:rsid w:val="00CE37CE"/>
    <w:rsid w:val="00CE389D"/>
    <w:rsid w:val="00CE60D4"/>
    <w:rsid w:val="00CE6601"/>
    <w:rsid w:val="00CE762A"/>
    <w:rsid w:val="00CE79A3"/>
    <w:rsid w:val="00CF14D0"/>
    <w:rsid w:val="00CF1509"/>
    <w:rsid w:val="00CF15EF"/>
    <w:rsid w:val="00CF19F6"/>
    <w:rsid w:val="00CF4515"/>
    <w:rsid w:val="00CF4F29"/>
    <w:rsid w:val="00CF5C88"/>
    <w:rsid w:val="00CF6041"/>
    <w:rsid w:val="00CF6275"/>
    <w:rsid w:val="00CF6A18"/>
    <w:rsid w:val="00CF7215"/>
    <w:rsid w:val="00CF7E8E"/>
    <w:rsid w:val="00D016FA"/>
    <w:rsid w:val="00D02130"/>
    <w:rsid w:val="00D04E07"/>
    <w:rsid w:val="00D04E6F"/>
    <w:rsid w:val="00D053A9"/>
    <w:rsid w:val="00D1379C"/>
    <w:rsid w:val="00D137A9"/>
    <w:rsid w:val="00D139CE"/>
    <w:rsid w:val="00D13E41"/>
    <w:rsid w:val="00D1474C"/>
    <w:rsid w:val="00D151B6"/>
    <w:rsid w:val="00D15459"/>
    <w:rsid w:val="00D15CBE"/>
    <w:rsid w:val="00D16438"/>
    <w:rsid w:val="00D177EF"/>
    <w:rsid w:val="00D17B37"/>
    <w:rsid w:val="00D20420"/>
    <w:rsid w:val="00D2131E"/>
    <w:rsid w:val="00D21846"/>
    <w:rsid w:val="00D2226E"/>
    <w:rsid w:val="00D240DC"/>
    <w:rsid w:val="00D24236"/>
    <w:rsid w:val="00D24A0A"/>
    <w:rsid w:val="00D25372"/>
    <w:rsid w:val="00D25A60"/>
    <w:rsid w:val="00D3087F"/>
    <w:rsid w:val="00D32411"/>
    <w:rsid w:val="00D32F7D"/>
    <w:rsid w:val="00D344CF"/>
    <w:rsid w:val="00D348CF"/>
    <w:rsid w:val="00D350B6"/>
    <w:rsid w:val="00D350C1"/>
    <w:rsid w:val="00D36427"/>
    <w:rsid w:val="00D3696E"/>
    <w:rsid w:val="00D37C26"/>
    <w:rsid w:val="00D406AD"/>
    <w:rsid w:val="00D40B58"/>
    <w:rsid w:val="00D41518"/>
    <w:rsid w:val="00D42A13"/>
    <w:rsid w:val="00D42E8A"/>
    <w:rsid w:val="00D42EDA"/>
    <w:rsid w:val="00D4351A"/>
    <w:rsid w:val="00D43557"/>
    <w:rsid w:val="00D44C83"/>
    <w:rsid w:val="00D45FCC"/>
    <w:rsid w:val="00D468C0"/>
    <w:rsid w:val="00D476F1"/>
    <w:rsid w:val="00D47812"/>
    <w:rsid w:val="00D47917"/>
    <w:rsid w:val="00D51BA9"/>
    <w:rsid w:val="00D52A19"/>
    <w:rsid w:val="00D5337C"/>
    <w:rsid w:val="00D5339C"/>
    <w:rsid w:val="00D53F02"/>
    <w:rsid w:val="00D540E1"/>
    <w:rsid w:val="00D54265"/>
    <w:rsid w:val="00D562EF"/>
    <w:rsid w:val="00D56CDE"/>
    <w:rsid w:val="00D57FE8"/>
    <w:rsid w:val="00D60C9C"/>
    <w:rsid w:val="00D62D3C"/>
    <w:rsid w:val="00D63758"/>
    <w:rsid w:val="00D63D08"/>
    <w:rsid w:val="00D64EAD"/>
    <w:rsid w:val="00D65C5F"/>
    <w:rsid w:val="00D6633B"/>
    <w:rsid w:val="00D679D8"/>
    <w:rsid w:val="00D70472"/>
    <w:rsid w:val="00D70ECA"/>
    <w:rsid w:val="00D730B4"/>
    <w:rsid w:val="00D739BF"/>
    <w:rsid w:val="00D74242"/>
    <w:rsid w:val="00D743F3"/>
    <w:rsid w:val="00D74D72"/>
    <w:rsid w:val="00D75726"/>
    <w:rsid w:val="00D76FB1"/>
    <w:rsid w:val="00D81207"/>
    <w:rsid w:val="00D820BC"/>
    <w:rsid w:val="00D82CAA"/>
    <w:rsid w:val="00D84700"/>
    <w:rsid w:val="00D85594"/>
    <w:rsid w:val="00D86EBE"/>
    <w:rsid w:val="00D900E2"/>
    <w:rsid w:val="00D9019D"/>
    <w:rsid w:val="00D90D84"/>
    <w:rsid w:val="00D91562"/>
    <w:rsid w:val="00D922BB"/>
    <w:rsid w:val="00D92836"/>
    <w:rsid w:val="00D9295D"/>
    <w:rsid w:val="00D92A29"/>
    <w:rsid w:val="00D951E5"/>
    <w:rsid w:val="00D96577"/>
    <w:rsid w:val="00D96A89"/>
    <w:rsid w:val="00D9797B"/>
    <w:rsid w:val="00DA16BA"/>
    <w:rsid w:val="00DA2BCE"/>
    <w:rsid w:val="00DA32DC"/>
    <w:rsid w:val="00DA331C"/>
    <w:rsid w:val="00DA5039"/>
    <w:rsid w:val="00DA51B0"/>
    <w:rsid w:val="00DA57B2"/>
    <w:rsid w:val="00DA5B6E"/>
    <w:rsid w:val="00DA6205"/>
    <w:rsid w:val="00DA6DAD"/>
    <w:rsid w:val="00DA6EB9"/>
    <w:rsid w:val="00DB1165"/>
    <w:rsid w:val="00DB11DE"/>
    <w:rsid w:val="00DB3383"/>
    <w:rsid w:val="00DB410D"/>
    <w:rsid w:val="00DB5618"/>
    <w:rsid w:val="00DC3BA3"/>
    <w:rsid w:val="00DC4ED5"/>
    <w:rsid w:val="00DC51EA"/>
    <w:rsid w:val="00DC5396"/>
    <w:rsid w:val="00DC64C8"/>
    <w:rsid w:val="00DC68AE"/>
    <w:rsid w:val="00DD06C5"/>
    <w:rsid w:val="00DD07CE"/>
    <w:rsid w:val="00DD08A3"/>
    <w:rsid w:val="00DD099B"/>
    <w:rsid w:val="00DD0F13"/>
    <w:rsid w:val="00DD0FC7"/>
    <w:rsid w:val="00DD195C"/>
    <w:rsid w:val="00DD1C14"/>
    <w:rsid w:val="00DD42E6"/>
    <w:rsid w:val="00DD4DF0"/>
    <w:rsid w:val="00DD5DBC"/>
    <w:rsid w:val="00DD6834"/>
    <w:rsid w:val="00DD711F"/>
    <w:rsid w:val="00DE03DD"/>
    <w:rsid w:val="00DE06F6"/>
    <w:rsid w:val="00DE1931"/>
    <w:rsid w:val="00DE1D36"/>
    <w:rsid w:val="00DE2484"/>
    <w:rsid w:val="00DE2CC1"/>
    <w:rsid w:val="00DF11AF"/>
    <w:rsid w:val="00DF12DB"/>
    <w:rsid w:val="00DF1D82"/>
    <w:rsid w:val="00DF25E1"/>
    <w:rsid w:val="00DF5A9A"/>
    <w:rsid w:val="00DF5B94"/>
    <w:rsid w:val="00DF7965"/>
    <w:rsid w:val="00DF7DF0"/>
    <w:rsid w:val="00DF7ED5"/>
    <w:rsid w:val="00E0121E"/>
    <w:rsid w:val="00E02A56"/>
    <w:rsid w:val="00E033C4"/>
    <w:rsid w:val="00E04488"/>
    <w:rsid w:val="00E046BE"/>
    <w:rsid w:val="00E05170"/>
    <w:rsid w:val="00E0588A"/>
    <w:rsid w:val="00E06000"/>
    <w:rsid w:val="00E1180C"/>
    <w:rsid w:val="00E12A8A"/>
    <w:rsid w:val="00E12FCF"/>
    <w:rsid w:val="00E13149"/>
    <w:rsid w:val="00E13272"/>
    <w:rsid w:val="00E137B6"/>
    <w:rsid w:val="00E13810"/>
    <w:rsid w:val="00E13D97"/>
    <w:rsid w:val="00E15B45"/>
    <w:rsid w:val="00E17218"/>
    <w:rsid w:val="00E21DF5"/>
    <w:rsid w:val="00E22DD1"/>
    <w:rsid w:val="00E2688D"/>
    <w:rsid w:val="00E32E0B"/>
    <w:rsid w:val="00E3523E"/>
    <w:rsid w:val="00E367EE"/>
    <w:rsid w:val="00E36E0C"/>
    <w:rsid w:val="00E4056F"/>
    <w:rsid w:val="00E411CB"/>
    <w:rsid w:val="00E42FA2"/>
    <w:rsid w:val="00E438D4"/>
    <w:rsid w:val="00E43C5E"/>
    <w:rsid w:val="00E44236"/>
    <w:rsid w:val="00E44747"/>
    <w:rsid w:val="00E4518B"/>
    <w:rsid w:val="00E45FED"/>
    <w:rsid w:val="00E46224"/>
    <w:rsid w:val="00E514D4"/>
    <w:rsid w:val="00E51B76"/>
    <w:rsid w:val="00E55224"/>
    <w:rsid w:val="00E55BD4"/>
    <w:rsid w:val="00E56C2B"/>
    <w:rsid w:val="00E570A6"/>
    <w:rsid w:val="00E570D9"/>
    <w:rsid w:val="00E6027F"/>
    <w:rsid w:val="00E60845"/>
    <w:rsid w:val="00E61FBD"/>
    <w:rsid w:val="00E627D2"/>
    <w:rsid w:val="00E639F0"/>
    <w:rsid w:val="00E649DC"/>
    <w:rsid w:val="00E66324"/>
    <w:rsid w:val="00E6655A"/>
    <w:rsid w:val="00E671D9"/>
    <w:rsid w:val="00E6725A"/>
    <w:rsid w:val="00E67836"/>
    <w:rsid w:val="00E70579"/>
    <w:rsid w:val="00E70624"/>
    <w:rsid w:val="00E70E3C"/>
    <w:rsid w:val="00E7101C"/>
    <w:rsid w:val="00E71806"/>
    <w:rsid w:val="00E72D85"/>
    <w:rsid w:val="00E72E64"/>
    <w:rsid w:val="00E74A7B"/>
    <w:rsid w:val="00E75125"/>
    <w:rsid w:val="00E76BFA"/>
    <w:rsid w:val="00E809FB"/>
    <w:rsid w:val="00E81F4A"/>
    <w:rsid w:val="00E82406"/>
    <w:rsid w:val="00E86D4D"/>
    <w:rsid w:val="00E909DD"/>
    <w:rsid w:val="00E91AD8"/>
    <w:rsid w:val="00E95A51"/>
    <w:rsid w:val="00E96668"/>
    <w:rsid w:val="00E96AF6"/>
    <w:rsid w:val="00E97CED"/>
    <w:rsid w:val="00EA0841"/>
    <w:rsid w:val="00EA11E0"/>
    <w:rsid w:val="00EA3405"/>
    <w:rsid w:val="00EA3D9A"/>
    <w:rsid w:val="00EA42E2"/>
    <w:rsid w:val="00EA5053"/>
    <w:rsid w:val="00EA74FD"/>
    <w:rsid w:val="00EB016B"/>
    <w:rsid w:val="00EB0C1A"/>
    <w:rsid w:val="00EB2BAC"/>
    <w:rsid w:val="00EB2E67"/>
    <w:rsid w:val="00EB314C"/>
    <w:rsid w:val="00EB32B3"/>
    <w:rsid w:val="00EB3705"/>
    <w:rsid w:val="00EB427A"/>
    <w:rsid w:val="00EB4BD6"/>
    <w:rsid w:val="00EB58BE"/>
    <w:rsid w:val="00EB5A93"/>
    <w:rsid w:val="00EB5ECB"/>
    <w:rsid w:val="00EB6C06"/>
    <w:rsid w:val="00EC0462"/>
    <w:rsid w:val="00EC2E94"/>
    <w:rsid w:val="00EC2FEC"/>
    <w:rsid w:val="00EC36BA"/>
    <w:rsid w:val="00EC4050"/>
    <w:rsid w:val="00EC4A09"/>
    <w:rsid w:val="00EC59DF"/>
    <w:rsid w:val="00EC64B0"/>
    <w:rsid w:val="00EC6DDB"/>
    <w:rsid w:val="00EC7C31"/>
    <w:rsid w:val="00ED04BC"/>
    <w:rsid w:val="00ED08CE"/>
    <w:rsid w:val="00ED0F78"/>
    <w:rsid w:val="00ED1B19"/>
    <w:rsid w:val="00ED1D96"/>
    <w:rsid w:val="00ED355F"/>
    <w:rsid w:val="00ED4C4D"/>
    <w:rsid w:val="00ED4E10"/>
    <w:rsid w:val="00ED7303"/>
    <w:rsid w:val="00EE0E80"/>
    <w:rsid w:val="00EE1150"/>
    <w:rsid w:val="00EE1E09"/>
    <w:rsid w:val="00EE1FCA"/>
    <w:rsid w:val="00EE223D"/>
    <w:rsid w:val="00EE484F"/>
    <w:rsid w:val="00EE4C11"/>
    <w:rsid w:val="00EE4F1C"/>
    <w:rsid w:val="00EE5C47"/>
    <w:rsid w:val="00EE606E"/>
    <w:rsid w:val="00EE73B6"/>
    <w:rsid w:val="00EE7D5A"/>
    <w:rsid w:val="00EF0099"/>
    <w:rsid w:val="00EF12FA"/>
    <w:rsid w:val="00EF2BC4"/>
    <w:rsid w:val="00EF482A"/>
    <w:rsid w:val="00EF4A1E"/>
    <w:rsid w:val="00EF6675"/>
    <w:rsid w:val="00EF667D"/>
    <w:rsid w:val="00EF6BEF"/>
    <w:rsid w:val="00EF77C9"/>
    <w:rsid w:val="00F00CC7"/>
    <w:rsid w:val="00F0190E"/>
    <w:rsid w:val="00F028A2"/>
    <w:rsid w:val="00F02A2B"/>
    <w:rsid w:val="00F02C73"/>
    <w:rsid w:val="00F0344D"/>
    <w:rsid w:val="00F03F8C"/>
    <w:rsid w:val="00F06F41"/>
    <w:rsid w:val="00F07316"/>
    <w:rsid w:val="00F0733C"/>
    <w:rsid w:val="00F07868"/>
    <w:rsid w:val="00F125C8"/>
    <w:rsid w:val="00F1400B"/>
    <w:rsid w:val="00F156B8"/>
    <w:rsid w:val="00F161F3"/>
    <w:rsid w:val="00F16A3B"/>
    <w:rsid w:val="00F202D1"/>
    <w:rsid w:val="00F20735"/>
    <w:rsid w:val="00F21006"/>
    <w:rsid w:val="00F22342"/>
    <w:rsid w:val="00F22358"/>
    <w:rsid w:val="00F22FBA"/>
    <w:rsid w:val="00F24652"/>
    <w:rsid w:val="00F24853"/>
    <w:rsid w:val="00F24B88"/>
    <w:rsid w:val="00F24C3C"/>
    <w:rsid w:val="00F2565E"/>
    <w:rsid w:val="00F25D93"/>
    <w:rsid w:val="00F25DAE"/>
    <w:rsid w:val="00F31823"/>
    <w:rsid w:val="00F318E8"/>
    <w:rsid w:val="00F35008"/>
    <w:rsid w:val="00F352BD"/>
    <w:rsid w:val="00F35945"/>
    <w:rsid w:val="00F35A5B"/>
    <w:rsid w:val="00F36D84"/>
    <w:rsid w:val="00F371DB"/>
    <w:rsid w:val="00F40E5A"/>
    <w:rsid w:val="00F41B8C"/>
    <w:rsid w:val="00F4225B"/>
    <w:rsid w:val="00F42A94"/>
    <w:rsid w:val="00F46254"/>
    <w:rsid w:val="00F462F9"/>
    <w:rsid w:val="00F471EF"/>
    <w:rsid w:val="00F47580"/>
    <w:rsid w:val="00F475EB"/>
    <w:rsid w:val="00F51A4E"/>
    <w:rsid w:val="00F529FD"/>
    <w:rsid w:val="00F530F4"/>
    <w:rsid w:val="00F54105"/>
    <w:rsid w:val="00F549FD"/>
    <w:rsid w:val="00F571C4"/>
    <w:rsid w:val="00F607C9"/>
    <w:rsid w:val="00F60F0D"/>
    <w:rsid w:val="00F61447"/>
    <w:rsid w:val="00F63F6E"/>
    <w:rsid w:val="00F6763E"/>
    <w:rsid w:val="00F71E5D"/>
    <w:rsid w:val="00F72046"/>
    <w:rsid w:val="00F7219F"/>
    <w:rsid w:val="00F7230D"/>
    <w:rsid w:val="00F73307"/>
    <w:rsid w:val="00F73843"/>
    <w:rsid w:val="00F8042D"/>
    <w:rsid w:val="00F80A50"/>
    <w:rsid w:val="00F81185"/>
    <w:rsid w:val="00F8158C"/>
    <w:rsid w:val="00F8311A"/>
    <w:rsid w:val="00F83552"/>
    <w:rsid w:val="00F841B4"/>
    <w:rsid w:val="00F847D3"/>
    <w:rsid w:val="00F861BD"/>
    <w:rsid w:val="00F90CA4"/>
    <w:rsid w:val="00F91B2B"/>
    <w:rsid w:val="00F938BA"/>
    <w:rsid w:val="00F94168"/>
    <w:rsid w:val="00F96E7F"/>
    <w:rsid w:val="00F96FD3"/>
    <w:rsid w:val="00F97F23"/>
    <w:rsid w:val="00FA21DA"/>
    <w:rsid w:val="00FA27B7"/>
    <w:rsid w:val="00FA3328"/>
    <w:rsid w:val="00FA3B18"/>
    <w:rsid w:val="00FA3D8A"/>
    <w:rsid w:val="00FA44BD"/>
    <w:rsid w:val="00FA58EF"/>
    <w:rsid w:val="00FA5B3C"/>
    <w:rsid w:val="00FA6058"/>
    <w:rsid w:val="00FA6827"/>
    <w:rsid w:val="00FA70E2"/>
    <w:rsid w:val="00FA7260"/>
    <w:rsid w:val="00FB0244"/>
    <w:rsid w:val="00FB0B57"/>
    <w:rsid w:val="00FB13B6"/>
    <w:rsid w:val="00FB1A62"/>
    <w:rsid w:val="00FB2C7E"/>
    <w:rsid w:val="00FB370D"/>
    <w:rsid w:val="00FB424F"/>
    <w:rsid w:val="00FB57A4"/>
    <w:rsid w:val="00FB725C"/>
    <w:rsid w:val="00FC09C4"/>
    <w:rsid w:val="00FC1B09"/>
    <w:rsid w:val="00FC1B1E"/>
    <w:rsid w:val="00FC25B1"/>
    <w:rsid w:val="00FC3A47"/>
    <w:rsid w:val="00FC48AE"/>
    <w:rsid w:val="00FC5F17"/>
    <w:rsid w:val="00FC5F96"/>
    <w:rsid w:val="00FC7B57"/>
    <w:rsid w:val="00FD0557"/>
    <w:rsid w:val="00FD073F"/>
    <w:rsid w:val="00FD218E"/>
    <w:rsid w:val="00FD3A6F"/>
    <w:rsid w:val="00FD41CA"/>
    <w:rsid w:val="00FD6889"/>
    <w:rsid w:val="00FD7258"/>
    <w:rsid w:val="00FD73B3"/>
    <w:rsid w:val="00FD7E45"/>
    <w:rsid w:val="00FE00BE"/>
    <w:rsid w:val="00FE05A8"/>
    <w:rsid w:val="00FE092E"/>
    <w:rsid w:val="00FE295C"/>
    <w:rsid w:val="00FE3591"/>
    <w:rsid w:val="00FE4542"/>
    <w:rsid w:val="00FE686A"/>
    <w:rsid w:val="00FE6C40"/>
    <w:rsid w:val="00FE6D6F"/>
    <w:rsid w:val="00FF0B15"/>
    <w:rsid w:val="00FF14D2"/>
    <w:rsid w:val="00FF3B2E"/>
    <w:rsid w:val="00FF448C"/>
    <w:rsid w:val="00FF470A"/>
    <w:rsid w:val="00FF47BE"/>
    <w:rsid w:val="00FF47FD"/>
    <w:rsid w:val="00FF4CB4"/>
    <w:rsid w:val="00FF5925"/>
    <w:rsid w:val="00FF61AB"/>
    <w:rsid w:val="00FF6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200DB"/>
  <w15:chartTrackingRefBased/>
  <w15:docId w15:val="{B8B4118B-6483-43DA-B14C-98713CAD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D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SB Body Text"/>
    <w:link w:val="NoSpacingChar"/>
    <w:uiPriority w:val="1"/>
    <w:qFormat/>
    <w:rsid w:val="00E55BD4"/>
    <w:pPr>
      <w:spacing w:after="0" w:line="240" w:lineRule="auto"/>
    </w:pPr>
    <w:rPr>
      <w:rFonts w:eastAsiaTheme="minorEastAsia"/>
      <w:lang w:eastAsia="en-GB"/>
    </w:rPr>
  </w:style>
  <w:style w:type="table" w:styleId="TableGrid">
    <w:name w:val="Table Grid"/>
    <w:basedOn w:val="TableNormal"/>
    <w:uiPriority w:val="39"/>
    <w:rsid w:val="00E55BD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BD4"/>
    <w:rPr>
      <w:rFonts w:eastAsiaTheme="minorEastAsia"/>
      <w:lang w:eastAsia="en-GB"/>
    </w:rPr>
  </w:style>
  <w:style w:type="paragraph" w:styleId="Footer">
    <w:name w:val="footer"/>
    <w:basedOn w:val="Normal"/>
    <w:link w:val="FooterChar"/>
    <w:uiPriority w:val="99"/>
    <w:unhideWhenUsed/>
    <w:rsid w:val="00E55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BD4"/>
    <w:rPr>
      <w:rFonts w:eastAsiaTheme="minorEastAsia"/>
      <w:lang w:eastAsia="en-GB"/>
    </w:rPr>
  </w:style>
  <w:style w:type="paragraph" w:styleId="ListParagraph">
    <w:name w:val="List Paragraph"/>
    <w:basedOn w:val="Normal"/>
    <w:link w:val="ListParagraphChar"/>
    <w:uiPriority w:val="34"/>
    <w:qFormat/>
    <w:rsid w:val="00E55BD4"/>
    <w:pPr>
      <w:ind w:left="720"/>
      <w:contextualSpacing/>
    </w:pPr>
  </w:style>
  <w:style w:type="character" w:customStyle="1" w:styleId="ListParagraphChar">
    <w:name w:val="List Paragraph Char"/>
    <w:basedOn w:val="DefaultParagraphFont"/>
    <w:link w:val="ListParagraph"/>
    <w:uiPriority w:val="34"/>
    <w:rsid w:val="00E55BD4"/>
    <w:rPr>
      <w:rFonts w:eastAsiaTheme="minorEastAsia"/>
      <w:lang w:eastAsia="en-GB"/>
    </w:rPr>
  </w:style>
  <w:style w:type="paragraph" w:styleId="NormalWeb">
    <w:name w:val="Normal (Web)"/>
    <w:basedOn w:val="Normal"/>
    <w:uiPriority w:val="99"/>
    <w:semiHidden/>
    <w:unhideWhenUsed/>
    <w:rsid w:val="00E55BD4"/>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NoSpacingChar">
    <w:name w:val="No Spacing Char"/>
    <w:aliases w:val="TSB Body Text Char"/>
    <w:basedOn w:val="DefaultParagraphFont"/>
    <w:link w:val="NoSpacing"/>
    <w:uiPriority w:val="1"/>
    <w:rsid w:val="004B6995"/>
    <w:rPr>
      <w:rFonts w:eastAsiaTheme="minorEastAsia"/>
      <w:lang w:eastAsia="en-GB"/>
    </w:rPr>
  </w:style>
  <w:style w:type="numbering" w:customStyle="1" w:styleId="Style1">
    <w:name w:val="Style1"/>
    <w:basedOn w:val="NoList"/>
    <w:uiPriority w:val="99"/>
    <w:rsid w:val="00F25DAE"/>
    <w:pPr>
      <w:numPr>
        <w:numId w:val="1"/>
      </w:numPr>
    </w:pPr>
  </w:style>
  <w:style w:type="paragraph" w:customStyle="1" w:styleId="TSB-Level2Numbers">
    <w:name w:val="TSB - Level 2 Numbers"/>
    <w:basedOn w:val="Normal"/>
    <w:autoRedefine/>
    <w:qFormat/>
    <w:rsid w:val="00F25DAE"/>
    <w:pPr>
      <w:numPr>
        <w:ilvl w:val="2"/>
        <w:numId w:val="2"/>
      </w:numPr>
      <w:spacing w:after="0" w:line="240" w:lineRule="auto"/>
      <w:ind w:left="2223" w:hanging="998"/>
      <w:jc w:val="both"/>
      <w:outlineLvl w:val="0"/>
    </w:pPr>
    <w:rPr>
      <w:rFonts w:ascii="Tw Cen MT" w:eastAsiaTheme="minorHAnsi" w:hAnsi="Tw Cen MT" w:cstheme="minorHAnsi"/>
      <w:b/>
      <w:lang w:eastAsia="en-US"/>
    </w:rPr>
  </w:style>
  <w:style w:type="paragraph" w:customStyle="1" w:styleId="Default">
    <w:name w:val="Default"/>
    <w:rsid w:val="0061747B"/>
    <w:pPr>
      <w:autoSpaceDE w:val="0"/>
      <w:autoSpaceDN w:val="0"/>
      <w:adjustRightInd w:val="0"/>
      <w:spacing w:after="0" w:line="240" w:lineRule="auto"/>
    </w:pPr>
    <w:rPr>
      <w:rFonts w:ascii="Calibri" w:hAnsi="Calibri" w:cs="Calibri"/>
      <w:color w:val="000000"/>
      <w:sz w:val="24"/>
      <w:szCs w:val="24"/>
      <w:lang w:val="en-US"/>
    </w:rPr>
  </w:style>
  <w:style w:type="paragraph" w:styleId="Title">
    <w:name w:val="Title"/>
    <w:basedOn w:val="Normal"/>
    <w:link w:val="TitleChar"/>
    <w:qFormat/>
    <w:rsid w:val="00566B69"/>
    <w:pPr>
      <w:spacing w:after="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566B69"/>
    <w:rPr>
      <w:rFonts w:ascii="Arial" w:eastAsia="Times New Roman" w:hAnsi="Arial" w:cs="Times New Roman"/>
      <w:b/>
      <w:sz w:val="24"/>
      <w:szCs w:val="20"/>
      <w:u w:val="single"/>
      <w:lang w:eastAsia="en-GB"/>
    </w:rPr>
  </w:style>
  <w:style w:type="paragraph" w:styleId="BalloonText">
    <w:name w:val="Balloon Text"/>
    <w:basedOn w:val="Normal"/>
    <w:link w:val="BalloonTextChar"/>
    <w:uiPriority w:val="99"/>
    <w:semiHidden/>
    <w:unhideWhenUsed/>
    <w:rsid w:val="00014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C9"/>
    <w:rPr>
      <w:rFonts w:ascii="Segoe UI" w:eastAsiaTheme="minorEastAsia" w:hAnsi="Segoe UI" w:cs="Segoe UI"/>
      <w:sz w:val="18"/>
      <w:szCs w:val="18"/>
      <w:lang w:eastAsia="en-GB"/>
    </w:rPr>
  </w:style>
  <w:style w:type="paragraph" w:styleId="Revision">
    <w:name w:val="Revision"/>
    <w:hidden/>
    <w:uiPriority w:val="99"/>
    <w:semiHidden/>
    <w:rsid w:val="00A05E65"/>
    <w:pPr>
      <w:spacing w:after="0" w:line="240" w:lineRule="auto"/>
    </w:pPr>
    <w:rPr>
      <w:rFonts w:eastAsiaTheme="minorEastAsia"/>
      <w:lang w:eastAsia="en-GB"/>
    </w:rPr>
  </w:style>
  <w:style w:type="paragraph" w:customStyle="1" w:styleId="1bodycopy">
    <w:name w:val="1 body copy"/>
    <w:basedOn w:val="Normal"/>
    <w:link w:val="1bodycopyChar"/>
    <w:qFormat/>
    <w:rsid w:val="003E4DA6"/>
    <w:pPr>
      <w:suppressAutoHyphens/>
      <w:autoSpaceDN w:val="0"/>
      <w:spacing w:after="120" w:line="240" w:lineRule="auto"/>
      <w:ind w:right="284"/>
    </w:pPr>
    <w:rPr>
      <w:rFonts w:ascii="Cambria" w:eastAsia="MS Mincho" w:hAnsi="Cambria" w:cs="Times New Roman"/>
      <w:sz w:val="24"/>
      <w:szCs w:val="24"/>
      <w:lang w:val="en-US" w:eastAsia="en-US"/>
    </w:rPr>
  </w:style>
  <w:style w:type="character" w:customStyle="1" w:styleId="1bodycopyChar">
    <w:name w:val="1 body copy Char"/>
    <w:link w:val="1bodycopy"/>
    <w:rsid w:val="00BC2BB6"/>
    <w:rPr>
      <w:rFonts w:ascii="Cambria" w:eastAsia="MS Mincho" w:hAnsi="Cambria" w:cs="Times New Roman"/>
      <w:sz w:val="24"/>
      <w:szCs w:val="24"/>
      <w:lang w:val="en-US"/>
    </w:rPr>
  </w:style>
  <w:style w:type="paragraph" w:customStyle="1" w:styleId="paragraph">
    <w:name w:val="paragraph"/>
    <w:basedOn w:val="Normal"/>
    <w:rsid w:val="00C626D0"/>
    <w:pPr>
      <w:spacing w:before="100" w:beforeAutospacing="1" w:after="100" w:afterAutospacing="1" w:line="240" w:lineRule="auto"/>
    </w:pPr>
    <w:rPr>
      <w:rFonts w:ascii="Calibri" w:eastAsiaTheme="minorHAnsi" w:hAnsi="Calibri" w:cs="Calibri"/>
    </w:rPr>
  </w:style>
  <w:style w:type="character" w:customStyle="1" w:styleId="normaltextrun">
    <w:name w:val="normaltextrun"/>
    <w:basedOn w:val="DefaultParagraphFont"/>
    <w:rsid w:val="00C62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41">
      <w:bodyDiv w:val="1"/>
      <w:marLeft w:val="0"/>
      <w:marRight w:val="0"/>
      <w:marTop w:val="0"/>
      <w:marBottom w:val="0"/>
      <w:divBdr>
        <w:top w:val="none" w:sz="0" w:space="0" w:color="auto"/>
        <w:left w:val="none" w:sz="0" w:space="0" w:color="auto"/>
        <w:bottom w:val="none" w:sz="0" w:space="0" w:color="auto"/>
        <w:right w:val="none" w:sz="0" w:space="0" w:color="auto"/>
      </w:divBdr>
    </w:div>
    <w:div w:id="67116997">
      <w:bodyDiv w:val="1"/>
      <w:marLeft w:val="0"/>
      <w:marRight w:val="0"/>
      <w:marTop w:val="0"/>
      <w:marBottom w:val="0"/>
      <w:divBdr>
        <w:top w:val="none" w:sz="0" w:space="0" w:color="auto"/>
        <w:left w:val="none" w:sz="0" w:space="0" w:color="auto"/>
        <w:bottom w:val="none" w:sz="0" w:space="0" w:color="auto"/>
        <w:right w:val="none" w:sz="0" w:space="0" w:color="auto"/>
      </w:divBdr>
    </w:div>
    <w:div w:id="71397365">
      <w:bodyDiv w:val="1"/>
      <w:marLeft w:val="0"/>
      <w:marRight w:val="0"/>
      <w:marTop w:val="0"/>
      <w:marBottom w:val="0"/>
      <w:divBdr>
        <w:top w:val="none" w:sz="0" w:space="0" w:color="auto"/>
        <w:left w:val="none" w:sz="0" w:space="0" w:color="auto"/>
        <w:bottom w:val="none" w:sz="0" w:space="0" w:color="auto"/>
        <w:right w:val="none" w:sz="0" w:space="0" w:color="auto"/>
      </w:divBdr>
    </w:div>
    <w:div w:id="122892398">
      <w:bodyDiv w:val="1"/>
      <w:marLeft w:val="0"/>
      <w:marRight w:val="0"/>
      <w:marTop w:val="0"/>
      <w:marBottom w:val="0"/>
      <w:divBdr>
        <w:top w:val="none" w:sz="0" w:space="0" w:color="auto"/>
        <w:left w:val="none" w:sz="0" w:space="0" w:color="auto"/>
        <w:bottom w:val="none" w:sz="0" w:space="0" w:color="auto"/>
        <w:right w:val="none" w:sz="0" w:space="0" w:color="auto"/>
      </w:divBdr>
    </w:div>
    <w:div w:id="124088332">
      <w:bodyDiv w:val="1"/>
      <w:marLeft w:val="0"/>
      <w:marRight w:val="0"/>
      <w:marTop w:val="0"/>
      <w:marBottom w:val="0"/>
      <w:divBdr>
        <w:top w:val="none" w:sz="0" w:space="0" w:color="auto"/>
        <w:left w:val="none" w:sz="0" w:space="0" w:color="auto"/>
        <w:bottom w:val="none" w:sz="0" w:space="0" w:color="auto"/>
        <w:right w:val="none" w:sz="0" w:space="0" w:color="auto"/>
      </w:divBdr>
    </w:div>
    <w:div w:id="294793806">
      <w:bodyDiv w:val="1"/>
      <w:marLeft w:val="0"/>
      <w:marRight w:val="0"/>
      <w:marTop w:val="0"/>
      <w:marBottom w:val="0"/>
      <w:divBdr>
        <w:top w:val="none" w:sz="0" w:space="0" w:color="auto"/>
        <w:left w:val="none" w:sz="0" w:space="0" w:color="auto"/>
        <w:bottom w:val="none" w:sz="0" w:space="0" w:color="auto"/>
        <w:right w:val="none" w:sz="0" w:space="0" w:color="auto"/>
      </w:divBdr>
    </w:div>
    <w:div w:id="427895995">
      <w:bodyDiv w:val="1"/>
      <w:marLeft w:val="0"/>
      <w:marRight w:val="0"/>
      <w:marTop w:val="0"/>
      <w:marBottom w:val="0"/>
      <w:divBdr>
        <w:top w:val="none" w:sz="0" w:space="0" w:color="auto"/>
        <w:left w:val="none" w:sz="0" w:space="0" w:color="auto"/>
        <w:bottom w:val="none" w:sz="0" w:space="0" w:color="auto"/>
        <w:right w:val="none" w:sz="0" w:space="0" w:color="auto"/>
      </w:divBdr>
    </w:div>
    <w:div w:id="463163010">
      <w:bodyDiv w:val="1"/>
      <w:marLeft w:val="0"/>
      <w:marRight w:val="0"/>
      <w:marTop w:val="0"/>
      <w:marBottom w:val="0"/>
      <w:divBdr>
        <w:top w:val="none" w:sz="0" w:space="0" w:color="auto"/>
        <w:left w:val="none" w:sz="0" w:space="0" w:color="auto"/>
        <w:bottom w:val="none" w:sz="0" w:space="0" w:color="auto"/>
        <w:right w:val="none" w:sz="0" w:space="0" w:color="auto"/>
      </w:divBdr>
    </w:div>
    <w:div w:id="473717418">
      <w:bodyDiv w:val="1"/>
      <w:marLeft w:val="0"/>
      <w:marRight w:val="0"/>
      <w:marTop w:val="0"/>
      <w:marBottom w:val="0"/>
      <w:divBdr>
        <w:top w:val="none" w:sz="0" w:space="0" w:color="auto"/>
        <w:left w:val="none" w:sz="0" w:space="0" w:color="auto"/>
        <w:bottom w:val="none" w:sz="0" w:space="0" w:color="auto"/>
        <w:right w:val="none" w:sz="0" w:space="0" w:color="auto"/>
      </w:divBdr>
    </w:div>
    <w:div w:id="596065284">
      <w:bodyDiv w:val="1"/>
      <w:marLeft w:val="0"/>
      <w:marRight w:val="0"/>
      <w:marTop w:val="0"/>
      <w:marBottom w:val="0"/>
      <w:divBdr>
        <w:top w:val="none" w:sz="0" w:space="0" w:color="auto"/>
        <w:left w:val="none" w:sz="0" w:space="0" w:color="auto"/>
        <w:bottom w:val="none" w:sz="0" w:space="0" w:color="auto"/>
        <w:right w:val="none" w:sz="0" w:space="0" w:color="auto"/>
      </w:divBdr>
    </w:div>
    <w:div w:id="663051195">
      <w:bodyDiv w:val="1"/>
      <w:marLeft w:val="0"/>
      <w:marRight w:val="0"/>
      <w:marTop w:val="0"/>
      <w:marBottom w:val="0"/>
      <w:divBdr>
        <w:top w:val="none" w:sz="0" w:space="0" w:color="auto"/>
        <w:left w:val="none" w:sz="0" w:space="0" w:color="auto"/>
        <w:bottom w:val="none" w:sz="0" w:space="0" w:color="auto"/>
        <w:right w:val="none" w:sz="0" w:space="0" w:color="auto"/>
      </w:divBdr>
    </w:div>
    <w:div w:id="962154676">
      <w:bodyDiv w:val="1"/>
      <w:marLeft w:val="0"/>
      <w:marRight w:val="0"/>
      <w:marTop w:val="0"/>
      <w:marBottom w:val="0"/>
      <w:divBdr>
        <w:top w:val="none" w:sz="0" w:space="0" w:color="auto"/>
        <w:left w:val="none" w:sz="0" w:space="0" w:color="auto"/>
        <w:bottom w:val="none" w:sz="0" w:space="0" w:color="auto"/>
        <w:right w:val="none" w:sz="0" w:space="0" w:color="auto"/>
      </w:divBdr>
    </w:div>
    <w:div w:id="1032682777">
      <w:bodyDiv w:val="1"/>
      <w:marLeft w:val="0"/>
      <w:marRight w:val="0"/>
      <w:marTop w:val="0"/>
      <w:marBottom w:val="0"/>
      <w:divBdr>
        <w:top w:val="none" w:sz="0" w:space="0" w:color="auto"/>
        <w:left w:val="none" w:sz="0" w:space="0" w:color="auto"/>
        <w:bottom w:val="none" w:sz="0" w:space="0" w:color="auto"/>
        <w:right w:val="none" w:sz="0" w:space="0" w:color="auto"/>
      </w:divBdr>
    </w:div>
    <w:div w:id="1096026162">
      <w:bodyDiv w:val="1"/>
      <w:marLeft w:val="0"/>
      <w:marRight w:val="0"/>
      <w:marTop w:val="0"/>
      <w:marBottom w:val="0"/>
      <w:divBdr>
        <w:top w:val="none" w:sz="0" w:space="0" w:color="auto"/>
        <w:left w:val="none" w:sz="0" w:space="0" w:color="auto"/>
        <w:bottom w:val="none" w:sz="0" w:space="0" w:color="auto"/>
        <w:right w:val="none" w:sz="0" w:space="0" w:color="auto"/>
      </w:divBdr>
    </w:div>
    <w:div w:id="1115292220">
      <w:bodyDiv w:val="1"/>
      <w:marLeft w:val="0"/>
      <w:marRight w:val="0"/>
      <w:marTop w:val="0"/>
      <w:marBottom w:val="0"/>
      <w:divBdr>
        <w:top w:val="none" w:sz="0" w:space="0" w:color="auto"/>
        <w:left w:val="none" w:sz="0" w:space="0" w:color="auto"/>
        <w:bottom w:val="none" w:sz="0" w:space="0" w:color="auto"/>
        <w:right w:val="none" w:sz="0" w:space="0" w:color="auto"/>
      </w:divBdr>
    </w:div>
    <w:div w:id="1179931539">
      <w:bodyDiv w:val="1"/>
      <w:marLeft w:val="0"/>
      <w:marRight w:val="0"/>
      <w:marTop w:val="0"/>
      <w:marBottom w:val="0"/>
      <w:divBdr>
        <w:top w:val="none" w:sz="0" w:space="0" w:color="auto"/>
        <w:left w:val="none" w:sz="0" w:space="0" w:color="auto"/>
        <w:bottom w:val="none" w:sz="0" w:space="0" w:color="auto"/>
        <w:right w:val="none" w:sz="0" w:space="0" w:color="auto"/>
      </w:divBdr>
    </w:div>
    <w:div w:id="1287739684">
      <w:bodyDiv w:val="1"/>
      <w:marLeft w:val="0"/>
      <w:marRight w:val="0"/>
      <w:marTop w:val="0"/>
      <w:marBottom w:val="0"/>
      <w:divBdr>
        <w:top w:val="none" w:sz="0" w:space="0" w:color="auto"/>
        <w:left w:val="none" w:sz="0" w:space="0" w:color="auto"/>
        <w:bottom w:val="none" w:sz="0" w:space="0" w:color="auto"/>
        <w:right w:val="none" w:sz="0" w:space="0" w:color="auto"/>
      </w:divBdr>
    </w:div>
    <w:div w:id="1343165482">
      <w:bodyDiv w:val="1"/>
      <w:marLeft w:val="0"/>
      <w:marRight w:val="0"/>
      <w:marTop w:val="0"/>
      <w:marBottom w:val="0"/>
      <w:divBdr>
        <w:top w:val="none" w:sz="0" w:space="0" w:color="auto"/>
        <w:left w:val="none" w:sz="0" w:space="0" w:color="auto"/>
        <w:bottom w:val="none" w:sz="0" w:space="0" w:color="auto"/>
        <w:right w:val="none" w:sz="0" w:space="0" w:color="auto"/>
      </w:divBdr>
    </w:div>
    <w:div w:id="1360661948">
      <w:bodyDiv w:val="1"/>
      <w:marLeft w:val="0"/>
      <w:marRight w:val="0"/>
      <w:marTop w:val="0"/>
      <w:marBottom w:val="0"/>
      <w:divBdr>
        <w:top w:val="none" w:sz="0" w:space="0" w:color="auto"/>
        <w:left w:val="none" w:sz="0" w:space="0" w:color="auto"/>
        <w:bottom w:val="none" w:sz="0" w:space="0" w:color="auto"/>
        <w:right w:val="none" w:sz="0" w:space="0" w:color="auto"/>
      </w:divBdr>
    </w:div>
    <w:div w:id="1558929404">
      <w:bodyDiv w:val="1"/>
      <w:marLeft w:val="0"/>
      <w:marRight w:val="0"/>
      <w:marTop w:val="0"/>
      <w:marBottom w:val="0"/>
      <w:divBdr>
        <w:top w:val="none" w:sz="0" w:space="0" w:color="auto"/>
        <w:left w:val="none" w:sz="0" w:space="0" w:color="auto"/>
        <w:bottom w:val="none" w:sz="0" w:space="0" w:color="auto"/>
        <w:right w:val="none" w:sz="0" w:space="0" w:color="auto"/>
      </w:divBdr>
    </w:div>
    <w:div w:id="1575696718">
      <w:bodyDiv w:val="1"/>
      <w:marLeft w:val="0"/>
      <w:marRight w:val="0"/>
      <w:marTop w:val="0"/>
      <w:marBottom w:val="0"/>
      <w:divBdr>
        <w:top w:val="none" w:sz="0" w:space="0" w:color="auto"/>
        <w:left w:val="none" w:sz="0" w:space="0" w:color="auto"/>
        <w:bottom w:val="none" w:sz="0" w:space="0" w:color="auto"/>
        <w:right w:val="none" w:sz="0" w:space="0" w:color="auto"/>
      </w:divBdr>
    </w:div>
    <w:div w:id="1685790183">
      <w:bodyDiv w:val="1"/>
      <w:marLeft w:val="0"/>
      <w:marRight w:val="0"/>
      <w:marTop w:val="0"/>
      <w:marBottom w:val="0"/>
      <w:divBdr>
        <w:top w:val="none" w:sz="0" w:space="0" w:color="auto"/>
        <w:left w:val="none" w:sz="0" w:space="0" w:color="auto"/>
        <w:bottom w:val="none" w:sz="0" w:space="0" w:color="auto"/>
        <w:right w:val="none" w:sz="0" w:space="0" w:color="auto"/>
      </w:divBdr>
    </w:div>
    <w:div w:id="1780836198">
      <w:bodyDiv w:val="1"/>
      <w:marLeft w:val="0"/>
      <w:marRight w:val="0"/>
      <w:marTop w:val="0"/>
      <w:marBottom w:val="0"/>
      <w:divBdr>
        <w:top w:val="none" w:sz="0" w:space="0" w:color="auto"/>
        <w:left w:val="none" w:sz="0" w:space="0" w:color="auto"/>
        <w:bottom w:val="none" w:sz="0" w:space="0" w:color="auto"/>
        <w:right w:val="none" w:sz="0" w:space="0" w:color="auto"/>
      </w:divBdr>
    </w:div>
    <w:div w:id="1784104797">
      <w:bodyDiv w:val="1"/>
      <w:marLeft w:val="0"/>
      <w:marRight w:val="0"/>
      <w:marTop w:val="0"/>
      <w:marBottom w:val="0"/>
      <w:divBdr>
        <w:top w:val="none" w:sz="0" w:space="0" w:color="auto"/>
        <w:left w:val="none" w:sz="0" w:space="0" w:color="auto"/>
        <w:bottom w:val="none" w:sz="0" w:space="0" w:color="auto"/>
        <w:right w:val="none" w:sz="0" w:space="0" w:color="auto"/>
      </w:divBdr>
    </w:div>
    <w:div w:id="2012680491">
      <w:bodyDiv w:val="1"/>
      <w:marLeft w:val="0"/>
      <w:marRight w:val="0"/>
      <w:marTop w:val="0"/>
      <w:marBottom w:val="0"/>
      <w:divBdr>
        <w:top w:val="none" w:sz="0" w:space="0" w:color="auto"/>
        <w:left w:val="none" w:sz="0" w:space="0" w:color="auto"/>
        <w:bottom w:val="none" w:sz="0" w:space="0" w:color="auto"/>
        <w:right w:val="none" w:sz="0" w:space="0" w:color="auto"/>
      </w:divBdr>
    </w:div>
    <w:div w:id="2084136216">
      <w:bodyDiv w:val="1"/>
      <w:marLeft w:val="0"/>
      <w:marRight w:val="0"/>
      <w:marTop w:val="0"/>
      <w:marBottom w:val="0"/>
      <w:divBdr>
        <w:top w:val="none" w:sz="0" w:space="0" w:color="auto"/>
        <w:left w:val="none" w:sz="0" w:space="0" w:color="auto"/>
        <w:bottom w:val="none" w:sz="0" w:space="0" w:color="auto"/>
        <w:right w:val="none" w:sz="0" w:space="0" w:color="auto"/>
      </w:divBdr>
    </w:div>
    <w:div w:id="2099327020">
      <w:bodyDiv w:val="1"/>
      <w:marLeft w:val="0"/>
      <w:marRight w:val="0"/>
      <w:marTop w:val="0"/>
      <w:marBottom w:val="0"/>
      <w:divBdr>
        <w:top w:val="none" w:sz="0" w:space="0" w:color="auto"/>
        <w:left w:val="none" w:sz="0" w:space="0" w:color="auto"/>
        <w:bottom w:val="none" w:sz="0" w:space="0" w:color="auto"/>
        <w:right w:val="none" w:sz="0" w:space="0" w:color="auto"/>
      </w:divBdr>
    </w:div>
    <w:div w:id="21219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1F6898AB46A443818C78C243646AB0" ma:contentTypeVersion="13" ma:contentTypeDescription="Create a new document." ma:contentTypeScope="" ma:versionID="9c50090db4238307866beac38eb9fe54">
  <xsd:schema xmlns:xsd="http://www.w3.org/2001/XMLSchema" xmlns:xs="http://www.w3.org/2001/XMLSchema" xmlns:p="http://schemas.microsoft.com/office/2006/metadata/properties" xmlns:ns2="c9fecc21-4950-4909-8d79-f3ee5eacd868" xmlns:ns3="3416c03a-b115-4307-a7c1-e2ad231a8f17" targetNamespace="http://schemas.microsoft.com/office/2006/metadata/properties" ma:root="true" ma:fieldsID="11204d95f8e045b41c00c2c6d5f387ba" ns2:_="" ns3:_="">
    <xsd:import namespace="c9fecc21-4950-4909-8d79-f3ee5eacd868"/>
    <xsd:import namespace="3416c03a-b115-4307-a7c1-e2ad231a8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ecc21-4950-4909-8d79-f3ee5eacd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6c03a-b115-4307-a7c1-e2ad231a8f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9fecc21-4950-4909-8d79-f3ee5eacd868" xsi:nil="true"/>
    <lcf76f155ced4ddcb4097134ff3c332f xmlns="c9fecc21-4950-4909-8d79-f3ee5eacd8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CBDDA0-EFDE-40E9-AE6C-849FFE8B6C4B}"/>
</file>

<file path=customXml/itemProps2.xml><?xml version="1.0" encoding="utf-8"?>
<ds:datastoreItem xmlns:ds="http://schemas.openxmlformats.org/officeDocument/2006/customXml" ds:itemID="{4DA5ED83-BD3B-4B80-87B8-A61052BC17C1}"/>
</file>

<file path=customXml/itemProps3.xml><?xml version="1.0" encoding="utf-8"?>
<ds:datastoreItem xmlns:ds="http://schemas.openxmlformats.org/officeDocument/2006/customXml" ds:itemID="{7AB0C93F-A506-40A3-9410-E559666A1AF0}"/>
</file>

<file path=docProps/app.xml><?xml version="1.0" encoding="utf-8"?>
<Properties xmlns="http://schemas.openxmlformats.org/officeDocument/2006/extended-properties" xmlns:vt="http://schemas.openxmlformats.org/officeDocument/2006/docPropsVTypes">
  <Template>Normal</Template>
  <TotalTime>1</TotalTime>
  <Pages>5</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leigh</dc:creator>
  <cp:keywords/>
  <dc:description/>
  <cp:lastModifiedBy>J.Briggs</cp:lastModifiedBy>
  <cp:revision>2</cp:revision>
  <dcterms:created xsi:type="dcterms:W3CDTF">2023-12-11T11:58:00Z</dcterms:created>
  <dcterms:modified xsi:type="dcterms:W3CDTF">2023-12-11T11:58:00Z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0x010100A91F6898AB46A443818C78C243646AB0</vt:lpwstr>
  </property>
  <property fmtid="{D5CDD505-2E9C-101B-9397-08002B2CF9AE}" pid="3" name="Order">
    <vt:r8>359200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